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DAF2D" w14:textId="63377528" w:rsidR="00BF277E" w:rsidRPr="00030BEF" w:rsidRDefault="002A4169" w:rsidP="002466B4">
      <w:pPr>
        <w:jc w:val="center"/>
        <w:rPr>
          <w:rFonts w:ascii="Times New Roman" w:hAnsi="Times New Roman" w:cs="Times New Roman"/>
          <w:b/>
          <w:bCs/>
          <w:i/>
          <w:sz w:val="32"/>
          <w:szCs w:val="26"/>
        </w:rPr>
      </w:pPr>
      <w:r w:rsidRPr="00D27246">
        <w:rPr>
          <w:rFonts w:ascii="Times New Roman" w:hAnsi="Times New Roman" w:cs="Times New Roman"/>
          <w:b/>
          <w:bCs/>
          <w:i/>
          <w:sz w:val="32"/>
          <w:szCs w:val="26"/>
        </w:rPr>
        <w:t>TITRE</w:t>
      </w:r>
      <w:r w:rsidR="00065153" w:rsidRPr="00D27246">
        <w:rPr>
          <w:rFonts w:ascii="Times New Roman" w:hAnsi="Times New Roman" w:cs="Times New Roman"/>
          <w:b/>
          <w:bCs/>
          <w:i/>
          <w:sz w:val="32"/>
          <w:szCs w:val="26"/>
        </w:rPr>
        <w:t> :</w:t>
      </w:r>
      <w:r w:rsidR="00065153">
        <w:rPr>
          <w:rFonts w:ascii="Times New Roman" w:hAnsi="Times New Roman" w:cs="Times New Roman"/>
          <w:b/>
          <w:bCs/>
          <w:i/>
          <w:sz w:val="32"/>
          <w:szCs w:val="26"/>
        </w:rPr>
        <w:t xml:space="preserve"> </w:t>
      </w:r>
      <w:r w:rsidR="00B875F6" w:rsidRPr="00030BEF">
        <w:rPr>
          <w:rFonts w:ascii="Times New Roman" w:hAnsi="Times New Roman" w:cs="Times New Roman"/>
          <w:b/>
          <w:i/>
          <w:sz w:val="32"/>
          <w:szCs w:val="26"/>
        </w:rPr>
        <w:t>LA GESTION ET LE CONTR</w:t>
      </w:r>
      <w:bookmarkStart w:id="0" w:name="_GoBack"/>
      <w:bookmarkEnd w:id="0"/>
      <w:r w:rsidR="00B875F6" w:rsidRPr="00030BEF">
        <w:rPr>
          <w:rFonts w:ascii="Times New Roman" w:hAnsi="Times New Roman" w:cs="Times New Roman"/>
          <w:b/>
          <w:i/>
          <w:sz w:val="32"/>
          <w:szCs w:val="26"/>
        </w:rPr>
        <w:t xml:space="preserve">ÔLE FINANCIER </w:t>
      </w:r>
      <w:r w:rsidR="008C228D" w:rsidRPr="00030BEF">
        <w:rPr>
          <w:rFonts w:ascii="Times New Roman" w:hAnsi="Times New Roman" w:cs="Times New Roman"/>
          <w:b/>
          <w:i/>
          <w:sz w:val="32"/>
          <w:szCs w:val="26"/>
        </w:rPr>
        <w:t xml:space="preserve">DES SOCIÉTÉS PUBLIQUES EN GUINÉE </w:t>
      </w:r>
    </w:p>
    <w:p w14:paraId="2CE43A2F" w14:textId="77777777" w:rsidR="00E71216" w:rsidRPr="00030BEF" w:rsidRDefault="00E71216" w:rsidP="00677CFA">
      <w:pPr>
        <w:pStyle w:val="p1"/>
        <w:jc w:val="both"/>
        <w:divId w:val="1763842544"/>
        <w:rPr>
          <w:rFonts w:ascii="Times New Roman" w:hAnsi="Times New Roman"/>
          <w:sz w:val="26"/>
          <w:szCs w:val="26"/>
        </w:rPr>
      </w:pPr>
    </w:p>
    <w:p w14:paraId="3FF27254" w14:textId="0C6F6B54" w:rsidR="00FB20C9" w:rsidRPr="00030BEF" w:rsidRDefault="00FC6B38" w:rsidP="00677CFA">
      <w:pPr>
        <w:pStyle w:val="p1"/>
        <w:jc w:val="both"/>
        <w:divId w:val="1763842544"/>
        <w:rPr>
          <w:rFonts w:ascii="Times New Roman" w:hAnsi="Times New Roman"/>
          <w:sz w:val="26"/>
          <w:szCs w:val="26"/>
        </w:rPr>
      </w:pPr>
      <w:r w:rsidRPr="00030BEF">
        <w:rPr>
          <w:rFonts w:ascii="Times New Roman" w:hAnsi="Times New Roman"/>
          <w:sz w:val="26"/>
          <w:szCs w:val="26"/>
        </w:rPr>
        <w:t>Depuis longtemps, les soci</w:t>
      </w:r>
      <w:r w:rsidR="00065153">
        <w:rPr>
          <w:rFonts w:ascii="Times New Roman" w:hAnsi="Times New Roman"/>
          <w:sz w:val="26"/>
          <w:szCs w:val="26"/>
        </w:rPr>
        <w:t>étés publiques sont une forme d’</w:t>
      </w:r>
      <w:r w:rsidRPr="00030BEF">
        <w:rPr>
          <w:rFonts w:ascii="Times New Roman" w:hAnsi="Times New Roman"/>
          <w:sz w:val="26"/>
          <w:szCs w:val="26"/>
        </w:rPr>
        <w:t>organisation couramment utilisée dans divers domaines de l'administration et des services publics à travers le monde. Au cours des deux dernières décennies, tant les pays africains que les pays développés ont vu la création de nouvelles entreprises publiques à un rythme accéléré, souvent en réponse à des pressions politiques et managériales. La Guinée, en particulier, n'est pas en reste. Les autorités financières du pays s'emploient à élaborer une architecture de gestion et de contrôle financier robuste, visant à concrétiser les avantages des entreprises publiques sans compromettre la discipline budgétaire ni l'efficacité des allocations de ressources. En raison de leur nature spécifique, ces entreprises sont dotées d'organes de gestion spécialisés. Pour garantir une bonne gouvernance, un système de contrôle financier rigoureux est mis en place.</w:t>
      </w:r>
    </w:p>
    <w:p w14:paraId="7AE54D95" w14:textId="77777777" w:rsidR="00FB20C9" w:rsidRPr="00030BEF" w:rsidRDefault="00FB20C9" w:rsidP="00677CFA">
      <w:pPr>
        <w:pStyle w:val="p1"/>
        <w:jc w:val="both"/>
        <w:divId w:val="1763842544"/>
        <w:rPr>
          <w:rFonts w:ascii="Times New Roman" w:hAnsi="Times New Roman"/>
          <w:sz w:val="26"/>
          <w:szCs w:val="26"/>
        </w:rPr>
      </w:pPr>
    </w:p>
    <w:p w14:paraId="071A6763" w14:textId="12FB2E2C" w:rsidR="00417051" w:rsidRPr="009273FE" w:rsidRDefault="00F670C8" w:rsidP="00677CFA">
      <w:pPr>
        <w:pStyle w:val="p1"/>
        <w:numPr>
          <w:ilvl w:val="0"/>
          <w:numId w:val="3"/>
        </w:numPr>
        <w:jc w:val="both"/>
        <w:divId w:val="1763842544"/>
        <w:rPr>
          <w:rFonts w:ascii="Times New Roman" w:hAnsi="Times New Roman"/>
          <w:b/>
          <w:sz w:val="26"/>
          <w:szCs w:val="26"/>
        </w:rPr>
      </w:pPr>
      <w:r w:rsidRPr="009273FE">
        <w:rPr>
          <w:rFonts w:ascii="Times New Roman" w:hAnsi="Times New Roman"/>
          <w:b/>
          <w:sz w:val="26"/>
          <w:szCs w:val="26"/>
        </w:rPr>
        <w:t xml:space="preserve">Organes </w:t>
      </w:r>
      <w:r w:rsidR="00417051" w:rsidRPr="009273FE">
        <w:rPr>
          <w:rFonts w:ascii="Times New Roman" w:hAnsi="Times New Roman"/>
          <w:b/>
          <w:sz w:val="26"/>
          <w:szCs w:val="26"/>
        </w:rPr>
        <w:t xml:space="preserve">de gestion </w:t>
      </w:r>
      <w:r w:rsidR="00884A83" w:rsidRPr="009273FE">
        <w:rPr>
          <w:rFonts w:ascii="Times New Roman" w:hAnsi="Times New Roman"/>
          <w:b/>
          <w:sz w:val="26"/>
          <w:szCs w:val="26"/>
        </w:rPr>
        <w:t xml:space="preserve">des sociétés publiques </w:t>
      </w:r>
    </w:p>
    <w:p w14:paraId="3C4DA012" w14:textId="77777777" w:rsidR="00884A83" w:rsidRPr="00030BEF" w:rsidRDefault="00884A83" w:rsidP="00677CFA">
      <w:pPr>
        <w:pStyle w:val="p1"/>
        <w:jc w:val="both"/>
        <w:divId w:val="1763842544"/>
        <w:rPr>
          <w:rFonts w:ascii="Times New Roman" w:hAnsi="Times New Roman"/>
          <w:sz w:val="26"/>
          <w:szCs w:val="26"/>
          <w:u w:val="single"/>
        </w:rPr>
      </w:pPr>
    </w:p>
    <w:p w14:paraId="64EB781A" w14:textId="6390F789" w:rsidR="00FC6B38" w:rsidRPr="00030BEF" w:rsidRDefault="00FC6B38" w:rsidP="00677CFA">
      <w:pPr>
        <w:pStyle w:val="p1"/>
        <w:jc w:val="both"/>
        <w:divId w:val="1763842544"/>
        <w:rPr>
          <w:rFonts w:ascii="Times New Roman" w:hAnsi="Times New Roman"/>
          <w:sz w:val="26"/>
          <w:szCs w:val="26"/>
        </w:rPr>
      </w:pPr>
      <w:r w:rsidRPr="00030BEF">
        <w:rPr>
          <w:rFonts w:ascii="Times New Roman" w:hAnsi="Times New Roman"/>
          <w:sz w:val="26"/>
          <w:szCs w:val="26"/>
        </w:rPr>
        <w:t>Les organes de gestion jouent un rôle crucial dans le fonctionnement des sociétés publiques, assurant à la fois la supervision et la direction stratégique des activités. Ces structures spécialisées sont conçues pour répondre aux exigences uniques des entreprises publiques, en tenant compte de la complexité et de la diversité des missions qu’elles doivent accomplir. En Guinée, comme ailleurs, ces organes sont essentiels pour garantir la transparence, l’efficacité opérationnelle et la responsabilisation au sein des entreprises publiques. Ils sont composés de divers acteurs clés, dont le conseil d’administration, le président du conseil d’administration, le directeur général et les Gouvernances externe : l’exercice de la tutelle, chacun ayant des responsabilités spécifiques pour soutenir une gestion saine et performante.</w:t>
      </w:r>
    </w:p>
    <w:p w14:paraId="4B751B8F" w14:textId="77777777" w:rsidR="00A438C4" w:rsidRPr="00030BEF" w:rsidRDefault="00A438C4" w:rsidP="00677CFA">
      <w:pPr>
        <w:pStyle w:val="p1"/>
        <w:jc w:val="both"/>
        <w:divId w:val="1763842544"/>
        <w:rPr>
          <w:rFonts w:ascii="Times New Roman" w:hAnsi="Times New Roman"/>
          <w:sz w:val="26"/>
          <w:szCs w:val="26"/>
        </w:rPr>
      </w:pPr>
    </w:p>
    <w:p w14:paraId="7BFF76D8" w14:textId="795133A1" w:rsidR="00FC6B38" w:rsidRPr="00030BEF" w:rsidRDefault="00FC6B38" w:rsidP="00677CFA">
      <w:pPr>
        <w:pStyle w:val="p1"/>
        <w:jc w:val="both"/>
        <w:divId w:val="1763842544"/>
        <w:rPr>
          <w:rFonts w:ascii="Times New Roman" w:hAnsi="Times New Roman"/>
          <w:b/>
          <w:sz w:val="26"/>
          <w:szCs w:val="26"/>
        </w:rPr>
      </w:pPr>
      <w:r w:rsidRPr="00030BEF">
        <w:rPr>
          <w:rFonts w:ascii="Times New Roman" w:hAnsi="Times New Roman"/>
          <w:b/>
          <w:sz w:val="26"/>
          <w:szCs w:val="26"/>
        </w:rPr>
        <w:t>Composition des organes de gestion</w:t>
      </w:r>
    </w:p>
    <w:p w14:paraId="3B36A79E" w14:textId="77777777" w:rsidR="00FC6B38" w:rsidRPr="00030BEF" w:rsidRDefault="00FC6B38" w:rsidP="00677CFA">
      <w:pPr>
        <w:pStyle w:val="p1"/>
        <w:jc w:val="both"/>
        <w:divId w:val="1763842544"/>
        <w:rPr>
          <w:rFonts w:ascii="Times New Roman" w:hAnsi="Times New Roman"/>
          <w:b/>
          <w:sz w:val="26"/>
          <w:szCs w:val="26"/>
        </w:rPr>
      </w:pPr>
    </w:p>
    <w:p w14:paraId="44A9B744" w14:textId="77777777" w:rsidR="00D21340" w:rsidRDefault="00FC6B38" w:rsidP="00677CFA">
      <w:pPr>
        <w:pStyle w:val="p1"/>
        <w:jc w:val="both"/>
        <w:divId w:val="1763842544"/>
        <w:rPr>
          <w:rFonts w:ascii="Times New Roman" w:hAnsi="Times New Roman"/>
          <w:sz w:val="26"/>
          <w:szCs w:val="26"/>
        </w:rPr>
      </w:pPr>
      <w:r w:rsidRPr="00030BEF">
        <w:rPr>
          <w:rFonts w:ascii="Times New Roman" w:hAnsi="Times New Roman"/>
          <w:sz w:val="26"/>
          <w:szCs w:val="26"/>
        </w:rPr>
        <w:t>D’emblée, il convient de préciser que par dérogation au droit des sociétés, les sociétés dont le capital est détenu à environ 50% par l'Etat ne tiennent pas d'Assemblée générale. Il nous échoit de débuter par l’un des acteurs clés de l’entreprise publique qui est nul autre que le Conseil d’Administration (CA).</w:t>
      </w:r>
      <w:r w:rsidR="004D0863" w:rsidRPr="00030BEF">
        <w:rPr>
          <w:rStyle w:val="Appelnotedebasdep"/>
          <w:rFonts w:ascii="Times New Roman" w:hAnsi="Times New Roman"/>
          <w:b/>
          <w:sz w:val="26"/>
          <w:szCs w:val="26"/>
        </w:rPr>
        <w:footnoteReference w:id="1"/>
      </w:r>
      <w:r w:rsidRPr="00030BEF">
        <w:rPr>
          <w:rFonts w:ascii="Times New Roman" w:hAnsi="Times New Roman"/>
          <w:b/>
          <w:sz w:val="26"/>
          <w:szCs w:val="26"/>
        </w:rPr>
        <w:t xml:space="preserve"> </w:t>
      </w:r>
      <w:r w:rsidRPr="00030BEF">
        <w:rPr>
          <w:rFonts w:ascii="Times New Roman" w:hAnsi="Times New Roman"/>
          <w:sz w:val="26"/>
          <w:szCs w:val="26"/>
        </w:rPr>
        <w:t xml:space="preserve">Les organismes publics sont régis par des structures de gouvernance rigoureuses afin d’assurer une gestion efficace et transparente. En effet, le Conseil d’Administration joue un rôle central dans cette gouvernance, puisqu’il définit les orientations stratégiques et veille à leur mise en œuvre. Ainsi, il se saisit de toute question relative à la bonne marche de l’organisme, règle les affaires importantes par ses délibérations et procède à divers contrôles et vérifications. Cette responsabilité garantit que l’organisme fonctionne conformément à ses objectifs et répond aux attentes de ses parties prenantes. Par ailleurs, les membres du Conseil d’administration sont régulièrement informés de l’évolution des activités et des résultats de l’organisme. Ils examinent également la situation des principales filiales et participations, ainsi que l’exécution des contrats de programme. Cette surveillance </w:t>
      </w:r>
      <w:r w:rsidRPr="00030BEF">
        <w:rPr>
          <w:rFonts w:ascii="Times New Roman" w:hAnsi="Times New Roman"/>
          <w:sz w:val="26"/>
          <w:szCs w:val="26"/>
        </w:rPr>
        <w:lastRenderedPageBreak/>
        <w:t xml:space="preserve">permet au Conseil de réagir rapidement aux changements et de prendre des décisions éclairées. </w:t>
      </w:r>
    </w:p>
    <w:p w14:paraId="19C2D4EA" w14:textId="77777777" w:rsidR="00D21340" w:rsidRDefault="00D21340" w:rsidP="00677CFA">
      <w:pPr>
        <w:pStyle w:val="p1"/>
        <w:jc w:val="both"/>
        <w:divId w:val="1763842544"/>
        <w:rPr>
          <w:rFonts w:ascii="Times New Roman" w:hAnsi="Times New Roman"/>
          <w:sz w:val="26"/>
          <w:szCs w:val="26"/>
        </w:rPr>
      </w:pPr>
    </w:p>
    <w:p w14:paraId="626EE328" w14:textId="77777777" w:rsidR="00D21340" w:rsidRDefault="00FC6B38" w:rsidP="00677CFA">
      <w:pPr>
        <w:pStyle w:val="p1"/>
        <w:jc w:val="both"/>
        <w:divId w:val="1763842544"/>
        <w:rPr>
          <w:rFonts w:ascii="Times New Roman" w:hAnsi="Times New Roman"/>
          <w:sz w:val="26"/>
          <w:szCs w:val="26"/>
        </w:rPr>
      </w:pPr>
      <w:r w:rsidRPr="00030BEF">
        <w:rPr>
          <w:rFonts w:ascii="Times New Roman" w:hAnsi="Times New Roman"/>
          <w:sz w:val="26"/>
          <w:szCs w:val="26"/>
        </w:rPr>
        <w:t xml:space="preserve">En outre, le Conseil d’administration approuve plusieurs décisions majeures, y compris le budget, les programmes d’investissement, et les politiques de financement. Il arrête les comptes de l’exercice précédent et détermine la rémunération des hauts dirigeants. Le Conseil autorise également les cautions, avals, et garanties, et examine les prises, extensions, et cessions de participation de l’organisme et de ses filiales. Cette fonction décisionnelle est cruciale pour maintenir une gestion financière saine et une croissance soutenue. </w:t>
      </w:r>
    </w:p>
    <w:p w14:paraId="4342C34F" w14:textId="77777777" w:rsidR="00D21340" w:rsidRDefault="00D21340" w:rsidP="00677CFA">
      <w:pPr>
        <w:pStyle w:val="p1"/>
        <w:jc w:val="both"/>
        <w:divId w:val="1763842544"/>
        <w:rPr>
          <w:rFonts w:ascii="Times New Roman" w:hAnsi="Times New Roman"/>
          <w:sz w:val="26"/>
          <w:szCs w:val="26"/>
        </w:rPr>
      </w:pPr>
    </w:p>
    <w:p w14:paraId="734B8E34" w14:textId="77777777" w:rsidR="00D21340" w:rsidRDefault="00FC6B38" w:rsidP="00677CFA">
      <w:pPr>
        <w:pStyle w:val="p1"/>
        <w:jc w:val="both"/>
        <w:divId w:val="1763842544"/>
        <w:rPr>
          <w:rFonts w:ascii="Times New Roman" w:hAnsi="Times New Roman"/>
          <w:sz w:val="26"/>
          <w:szCs w:val="26"/>
        </w:rPr>
      </w:pPr>
      <w:r w:rsidRPr="00030BEF">
        <w:rPr>
          <w:rFonts w:ascii="Times New Roman" w:hAnsi="Times New Roman"/>
          <w:sz w:val="26"/>
          <w:szCs w:val="26"/>
        </w:rPr>
        <w:t xml:space="preserve">De plus, le Conseil d’administration se réunit au moins deux fois par an, sous la convocation de son président. Ces réunions font l’objet de comptes rendus systématiques, transmis à l’ensemble des administrateurs et aux autorités de tutelle. Au moins une réunion annuelle est consacrée à l’examen du budget ou des comptes prévisionnels, et une autre à l’examen des comptes annuels accompagnés d’un rapport de gestion. En cas de nécessité, le tiers des administrateurs ou le Directeur Général peuvent demander la convocation d’une réunion supplémentaire. </w:t>
      </w:r>
    </w:p>
    <w:p w14:paraId="47A3AA92" w14:textId="77777777" w:rsidR="00D21340" w:rsidRDefault="00D21340" w:rsidP="00677CFA">
      <w:pPr>
        <w:pStyle w:val="p1"/>
        <w:jc w:val="both"/>
        <w:divId w:val="1763842544"/>
        <w:rPr>
          <w:rFonts w:ascii="Times New Roman" w:hAnsi="Times New Roman"/>
          <w:sz w:val="26"/>
          <w:szCs w:val="26"/>
        </w:rPr>
      </w:pPr>
    </w:p>
    <w:p w14:paraId="6CD37336" w14:textId="77777777" w:rsidR="00D21340" w:rsidRDefault="00FC6B38" w:rsidP="00677CFA">
      <w:pPr>
        <w:pStyle w:val="p1"/>
        <w:jc w:val="both"/>
        <w:divId w:val="1763842544"/>
        <w:rPr>
          <w:rFonts w:ascii="Times New Roman" w:hAnsi="Times New Roman"/>
          <w:sz w:val="26"/>
          <w:szCs w:val="26"/>
        </w:rPr>
      </w:pPr>
      <w:r w:rsidRPr="00030BEF">
        <w:rPr>
          <w:rFonts w:ascii="Times New Roman" w:hAnsi="Times New Roman"/>
          <w:sz w:val="26"/>
          <w:szCs w:val="26"/>
        </w:rPr>
        <w:t xml:space="preserve">D’autre part, le fonctionnement du Conseil d’administration est encadré par un règlement intérieur qui précise les modalités de ses activités. Ce règlement peut également détailler les décisions spécifiques soumises à l’approbation du Conseil et les seuils financiers applicables aux transactions immobilières et autres engagements significatifs. Il convient de noter que les conseils d’administration jouent un rôle essentiel dans la gouvernance des organismes publics et des sociétés mixtes. Leur composition et les modalités de nomination des administrateurs sont encadrées par des dispositions spécifiques pour garantir une représentation équilibrée et une expertise adéquate. En particulier, les conseils d’administration des sociétés publiques et mixtes sont constitués selon le droit des sociétés, tout en respectant certaines dispositions spécifiques. </w:t>
      </w:r>
    </w:p>
    <w:p w14:paraId="6A775AB6" w14:textId="77777777" w:rsidR="00D21340" w:rsidRDefault="00D21340" w:rsidP="00677CFA">
      <w:pPr>
        <w:pStyle w:val="p1"/>
        <w:jc w:val="both"/>
        <w:divId w:val="1763842544"/>
        <w:rPr>
          <w:rFonts w:ascii="Times New Roman" w:hAnsi="Times New Roman"/>
          <w:sz w:val="26"/>
          <w:szCs w:val="26"/>
        </w:rPr>
      </w:pPr>
    </w:p>
    <w:p w14:paraId="681964BA" w14:textId="77777777" w:rsidR="00D21340" w:rsidRDefault="00FC6B38" w:rsidP="00677CFA">
      <w:pPr>
        <w:pStyle w:val="p1"/>
        <w:jc w:val="both"/>
        <w:divId w:val="1763842544"/>
        <w:rPr>
          <w:rFonts w:ascii="Times New Roman" w:hAnsi="Times New Roman"/>
          <w:sz w:val="26"/>
          <w:szCs w:val="26"/>
        </w:rPr>
      </w:pPr>
      <w:r w:rsidRPr="00030BEF">
        <w:rPr>
          <w:rFonts w:ascii="Times New Roman" w:hAnsi="Times New Roman"/>
          <w:sz w:val="26"/>
          <w:szCs w:val="26"/>
        </w:rPr>
        <w:t xml:space="preserve">Dans le cas des établissements publics administratifs ou des sociétés publiques, le conseil comprend entre trois et sept administrateurs représentant l’État. Ces administrateurs sont désignés parmi les cadres dirigeants des ministères de tutelle, avec un nombre pouvant atteindre neuf pour des organismes de grande taille. Au moins un administrateur est nommé par le ministre chargé des finances. Il faut souligner que les administrateurs sont nommés en raison de leur fonction au sein du ministère de tutelle. </w:t>
      </w:r>
    </w:p>
    <w:p w14:paraId="1F6E3549" w14:textId="77777777" w:rsidR="00D21340" w:rsidRDefault="00D21340" w:rsidP="00677CFA">
      <w:pPr>
        <w:pStyle w:val="p1"/>
        <w:jc w:val="both"/>
        <w:divId w:val="1763842544"/>
        <w:rPr>
          <w:rFonts w:ascii="Times New Roman" w:hAnsi="Times New Roman"/>
          <w:sz w:val="26"/>
          <w:szCs w:val="26"/>
        </w:rPr>
      </w:pPr>
    </w:p>
    <w:p w14:paraId="6CFC22A7" w14:textId="77777777" w:rsidR="00D21340" w:rsidRDefault="00FC6B38" w:rsidP="00677CFA">
      <w:pPr>
        <w:pStyle w:val="p1"/>
        <w:jc w:val="both"/>
        <w:divId w:val="1763842544"/>
        <w:rPr>
          <w:rFonts w:ascii="Times New Roman" w:hAnsi="Times New Roman"/>
          <w:sz w:val="26"/>
          <w:szCs w:val="26"/>
        </w:rPr>
      </w:pPr>
      <w:r w:rsidRPr="00030BEF">
        <w:rPr>
          <w:rFonts w:ascii="Times New Roman" w:hAnsi="Times New Roman"/>
          <w:sz w:val="26"/>
          <w:szCs w:val="26"/>
        </w:rPr>
        <w:t xml:space="preserve">La perte de cette fonction entraîne leur démission automatique du conseil et leur remplacement par leur successeur. La liste des administrateurs représentant l’État est publiée au Journal officiel et sur le site du ministère des finances, avec des mises à jour régulières. Par ailleurs, en plus des représentants de l’État, le conseil peut inclure des représentants d’autres ministères et des personnalités qualifiées, désignées conjointement par les ministres de tutelle. Ces personnalités apportent une expertise indépendante et ne représentent pas l’État. Le contrôleur financier et l’analyste des risques participent également au conseil avec une voix consultative, pouvant émettre </w:t>
      </w:r>
      <w:r w:rsidRPr="00030BEF">
        <w:rPr>
          <w:rFonts w:ascii="Times New Roman" w:hAnsi="Times New Roman"/>
          <w:sz w:val="26"/>
          <w:szCs w:val="26"/>
        </w:rPr>
        <w:lastRenderedPageBreak/>
        <w:t xml:space="preserve">des avis sans prendre part au vote. Il est également important de mentionner que les conseils d’administration des établissements publics administratifs et des sociétés publiques ne comprennent pas plus de onze administrateurs. Ceux des organismes gérant un service public doivent inclure au moins un représentant des usagers, assurant ainsi une voix pour les bénéficiaires des services. Enfin, les administrateurs représentant l’État dans les établissements publics administratifs ou les sociétés publiques sont nommés pour un mandat de trois ans, renouvelable une fois. Ceux des sociétés mixtes sont nommés pour la même période que les autres administrateurs, assurant une continuité et une cohérence dans la gouvernance. </w:t>
      </w:r>
    </w:p>
    <w:p w14:paraId="325A981B" w14:textId="77777777" w:rsidR="00D21340" w:rsidRDefault="00D21340" w:rsidP="00677CFA">
      <w:pPr>
        <w:pStyle w:val="p1"/>
        <w:jc w:val="both"/>
        <w:divId w:val="1763842544"/>
        <w:rPr>
          <w:rFonts w:ascii="Times New Roman" w:hAnsi="Times New Roman"/>
          <w:sz w:val="26"/>
          <w:szCs w:val="26"/>
        </w:rPr>
      </w:pPr>
    </w:p>
    <w:p w14:paraId="588A02E6" w14:textId="77777777" w:rsidR="00D21340" w:rsidRDefault="00FC6B38" w:rsidP="00677CFA">
      <w:pPr>
        <w:pStyle w:val="p1"/>
        <w:jc w:val="both"/>
        <w:divId w:val="1763842544"/>
        <w:rPr>
          <w:rFonts w:ascii="Times New Roman" w:hAnsi="Times New Roman"/>
          <w:sz w:val="26"/>
          <w:szCs w:val="26"/>
        </w:rPr>
      </w:pPr>
      <w:r w:rsidRPr="00030BEF">
        <w:rPr>
          <w:rFonts w:ascii="Times New Roman" w:hAnsi="Times New Roman"/>
          <w:sz w:val="26"/>
          <w:szCs w:val="26"/>
        </w:rPr>
        <w:t xml:space="preserve">Il semble nécessaire de préciser que le Conseil d’administration est dirigé par un Président du Conseil d’administration. Celui-ci occupe une position clé dans la gouvernance des organismes publics. Il détermine, sous son autorité, les grandes orientations et la stratégie de l’organisme. Cette responsabilité comprend la mise en place de réunions périodiques avec l’équipe de direction pour rappeler les orientations stratégiques et s’assurer de leur mise en œuvre. Ce processus de suivi régulier garantit que les objectifs de l’organisme sont clairement communiqués et atteints de manière efficace. </w:t>
      </w:r>
    </w:p>
    <w:p w14:paraId="66D1B73E" w14:textId="77777777" w:rsidR="00D21340" w:rsidRDefault="00D21340" w:rsidP="00677CFA">
      <w:pPr>
        <w:pStyle w:val="p1"/>
        <w:jc w:val="both"/>
        <w:divId w:val="1763842544"/>
        <w:rPr>
          <w:rFonts w:ascii="Times New Roman" w:hAnsi="Times New Roman"/>
          <w:sz w:val="26"/>
          <w:szCs w:val="26"/>
        </w:rPr>
      </w:pPr>
    </w:p>
    <w:p w14:paraId="1A7C56E9" w14:textId="419E0925" w:rsidR="00FC6B38" w:rsidRPr="00030BEF" w:rsidRDefault="00FC6B38" w:rsidP="00677CFA">
      <w:pPr>
        <w:pStyle w:val="p1"/>
        <w:jc w:val="both"/>
        <w:divId w:val="1763842544"/>
        <w:rPr>
          <w:rFonts w:ascii="Times New Roman" w:hAnsi="Times New Roman"/>
          <w:sz w:val="26"/>
          <w:szCs w:val="26"/>
        </w:rPr>
      </w:pPr>
      <w:r w:rsidRPr="00030BEF">
        <w:rPr>
          <w:rFonts w:ascii="Times New Roman" w:hAnsi="Times New Roman"/>
          <w:sz w:val="26"/>
          <w:szCs w:val="26"/>
        </w:rPr>
        <w:t xml:space="preserve">La nomination du Président du Conseil d’administration varie selon le type d’organisme. Pour les établissements publics administratifs ou les sociétés publiques chargées de service public, le Président est nommé par décret pris en Conseil des ministres. Ce décret est accompagné d’une lettre de mission qui fixe les grandes lignes du mandat et les priorités définies par les ministres de tutelle. Cette lettre de mission sert de guide pour l’action du Président et établit clairement les attentes et objectifs à atteindre. En ce qui concerne les sociétés mixtes, la désignation du Président du Conseil d’administration se fait conformément au droit des sociétés. Toutefois, cette désignation doit être validée par le ministre ayant la tutelle de la société mixte. Cette validation assure une cohérence avec les objectifs et les politiques de l’État. </w:t>
      </w:r>
    </w:p>
    <w:p w14:paraId="42449B86" w14:textId="77777777" w:rsidR="00FC6B38" w:rsidRPr="00030BEF" w:rsidRDefault="00FC6B38" w:rsidP="00677CFA">
      <w:pPr>
        <w:pStyle w:val="p1"/>
        <w:jc w:val="both"/>
        <w:divId w:val="1763842544"/>
        <w:rPr>
          <w:rFonts w:ascii="Times New Roman" w:hAnsi="Times New Roman"/>
          <w:sz w:val="26"/>
          <w:szCs w:val="26"/>
        </w:rPr>
      </w:pPr>
    </w:p>
    <w:p w14:paraId="0E5591FC" w14:textId="7FABFA39" w:rsidR="00FC6B38" w:rsidRPr="00030BEF" w:rsidRDefault="00FC6B38" w:rsidP="00677CFA">
      <w:pPr>
        <w:pStyle w:val="p1"/>
        <w:jc w:val="both"/>
        <w:divId w:val="1763842544"/>
        <w:rPr>
          <w:rFonts w:ascii="Times New Roman" w:hAnsi="Times New Roman"/>
          <w:sz w:val="26"/>
          <w:szCs w:val="26"/>
        </w:rPr>
      </w:pPr>
      <w:r w:rsidRPr="00030BEF">
        <w:rPr>
          <w:rFonts w:ascii="Times New Roman" w:hAnsi="Times New Roman"/>
          <w:sz w:val="26"/>
          <w:szCs w:val="26"/>
        </w:rPr>
        <w:t>À côté de lui, nous avons le Directeur Général, qui joue un rôle crucial dans la mise en œuvre concrète des orientations définies par le Conseil d’administration et assure la bonne marche de l’organisme dans le cadre de ses statuts. Ses responsabilités incluent plusieurs aspects essentiels de la gestion opérationnelle et stratégique : Notamment, la négociation du contrat de programme, la gestion du personnel, la nomination des cadres dirigeants, la signature des contrats et marchés ainsi que le reporting périodique. Il est par ailleurs un acteur clé dans la gouvernance des organismes publics, responsable de la traduction des orientations stratégiques en actions concrètes. Par la négociation, la gestion des ressources humaines, la nomination des cadres dirigeants, la signature des contrats, et le reporting périodique, il assure que l’organisme fonctionne efficacement et répond aux objectifs fixés par le Conseil d’administration. Cette fonction est essentielle pour garantir la performance et la bonne gouvernance de l’organisme.</w:t>
      </w:r>
    </w:p>
    <w:p w14:paraId="03AB5F9C" w14:textId="29BC9746" w:rsidR="00FC6B38" w:rsidRPr="00030BEF" w:rsidRDefault="00FC6B38" w:rsidP="00677CFA">
      <w:pPr>
        <w:pStyle w:val="p1"/>
        <w:jc w:val="both"/>
        <w:divId w:val="1763842544"/>
        <w:rPr>
          <w:rFonts w:ascii="Times New Roman" w:hAnsi="Times New Roman"/>
          <w:sz w:val="26"/>
          <w:szCs w:val="26"/>
        </w:rPr>
      </w:pPr>
    </w:p>
    <w:p w14:paraId="43041BF1" w14:textId="77777777" w:rsidR="00FC6B38" w:rsidRDefault="00FC6B38" w:rsidP="00677CFA">
      <w:pPr>
        <w:pStyle w:val="p1"/>
        <w:jc w:val="both"/>
        <w:divId w:val="1763842544"/>
        <w:rPr>
          <w:rFonts w:ascii="Times New Roman" w:hAnsi="Times New Roman"/>
          <w:sz w:val="26"/>
          <w:szCs w:val="26"/>
        </w:rPr>
      </w:pPr>
    </w:p>
    <w:p w14:paraId="166FA775" w14:textId="77777777" w:rsidR="00D21340" w:rsidRDefault="00D21340" w:rsidP="00677CFA">
      <w:pPr>
        <w:pStyle w:val="p1"/>
        <w:jc w:val="both"/>
        <w:divId w:val="1763842544"/>
        <w:rPr>
          <w:rFonts w:ascii="Times New Roman" w:hAnsi="Times New Roman"/>
          <w:sz w:val="26"/>
          <w:szCs w:val="26"/>
        </w:rPr>
      </w:pPr>
    </w:p>
    <w:p w14:paraId="5477F67D" w14:textId="77777777" w:rsidR="00D21340" w:rsidRPr="00030BEF" w:rsidRDefault="00D21340" w:rsidP="00677CFA">
      <w:pPr>
        <w:pStyle w:val="p1"/>
        <w:jc w:val="both"/>
        <w:divId w:val="1763842544"/>
        <w:rPr>
          <w:rFonts w:ascii="Times New Roman" w:hAnsi="Times New Roman"/>
          <w:sz w:val="26"/>
          <w:szCs w:val="26"/>
        </w:rPr>
      </w:pPr>
    </w:p>
    <w:p w14:paraId="44D347A6" w14:textId="0D23F16E" w:rsidR="00FC6B38" w:rsidRPr="00030BEF" w:rsidRDefault="00FC6B38" w:rsidP="00677CFA">
      <w:pPr>
        <w:pStyle w:val="p1"/>
        <w:jc w:val="both"/>
        <w:divId w:val="1763842544"/>
        <w:rPr>
          <w:rFonts w:ascii="Times New Roman" w:hAnsi="Times New Roman"/>
          <w:b/>
          <w:sz w:val="26"/>
          <w:szCs w:val="26"/>
        </w:rPr>
      </w:pPr>
      <w:r w:rsidRPr="00030BEF">
        <w:rPr>
          <w:rFonts w:ascii="Times New Roman" w:hAnsi="Times New Roman"/>
          <w:b/>
          <w:sz w:val="26"/>
          <w:szCs w:val="26"/>
        </w:rPr>
        <w:lastRenderedPageBreak/>
        <w:t>Exercice de la tutelle des sociétés publiques</w:t>
      </w:r>
    </w:p>
    <w:p w14:paraId="36F1B458" w14:textId="77777777" w:rsidR="00FC6B38" w:rsidRPr="00030BEF" w:rsidRDefault="00FC6B38" w:rsidP="00677CFA">
      <w:pPr>
        <w:pStyle w:val="p1"/>
        <w:jc w:val="both"/>
        <w:divId w:val="1763842544"/>
        <w:rPr>
          <w:rFonts w:ascii="Times New Roman" w:hAnsi="Times New Roman"/>
          <w:b/>
          <w:sz w:val="26"/>
          <w:szCs w:val="26"/>
        </w:rPr>
      </w:pPr>
    </w:p>
    <w:p w14:paraId="19380216" w14:textId="3CB258B7" w:rsidR="00D21340" w:rsidRDefault="00FC6B38" w:rsidP="00677CFA">
      <w:pPr>
        <w:pStyle w:val="p1"/>
        <w:jc w:val="both"/>
        <w:divId w:val="1763842544"/>
        <w:rPr>
          <w:rFonts w:ascii="Times New Roman" w:hAnsi="Times New Roman"/>
          <w:sz w:val="26"/>
          <w:szCs w:val="26"/>
        </w:rPr>
      </w:pPr>
      <w:r w:rsidRPr="00030BEF">
        <w:rPr>
          <w:rFonts w:ascii="Times New Roman" w:hAnsi="Times New Roman"/>
          <w:sz w:val="26"/>
          <w:szCs w:val="26"/>
        </w:rPr>
        <w:t>Après avoir passé en revue les organes qui composent la gouvernance interne, il est nécessaire de faire une pause pour présenter les structures de gouvernance externe. La gouvernance externe, souvent désignée par le terme de tutelle, est une mission essentielle pour garantir le bon fonctionnement des organismes publics et leur alignement avec les o</w:t>
      </w:r>
      <w:r w:rsidR="00064E43">
        <w:rPr>
          <w:rFonts w:ascii="Times New Roman" w:hAnsi="Times New Roman"/>
          <w:sz w:val="26"/>
          <w:szCs w:val="26"/>
        </w:rPr>
        <w:t>bjectifs de politique publique.</w:t>
      </w:r>
    </w:p>
    <w:p w14:paraId="788EB079" w14:textId="77777777" w:rsidR="00D21340" w:rsidRDefault="00D21340" w:rsidP="00677CFA">
      <w:pPr>
        <w:pStyle w:val="p1"/>
        <w:jc w:val="both"/>
        <w:divId w:val="1763842544"/>
        <w:rPr>
          <w:rFonts w:ascii="Times New Roman" w:hAnsi="Times New Roman"/>
          <w:sz w:val="26"/>
          <w:szCs w:val="26"/>
        </w:rPr>
      </w:pPr>
    </w:p>
    <w:p w14:paraId="15150400" w14:textId="77777777" w:rsidR="00D21340" w:rsidRDefault="00FC6B38" w:rsidP="00677CFA">
      <w:pPr>
        <w:pStyle w:val="p1"/>
        <w:jc w:val="both"/>
        <w:divId w:val="1763842544"/>
        <w:rPr>
          <w:rFonts w:ascii="Times New Roman" w:hAnsi="Times New Roman"/>
          <w:sz w:val="26"/>
          <w:szCs w:val="26"/>
        </w:rPr>
      </w:pPr>
      <w:r w:rsidRPr="00030BEF">
        <w:rPr>
          <w:rFonts w:ascii="Times New Roman" w:hAnsi="Times New Roman"/>
          <w:sz w:val="26"/>
          <w:szCs w:val="26"/>
        </w:rPr>
        <w:t xml:space="preserve">Chaque organisme public est placé sous la tutelle d’un ministre désigné lors de sa création ou lors de la prise de participation majoritaire de l’État. Ce système de tutelle </w:t>
      </w:r>
      <w:r w:rsidR="004D0863" w:rsidRPr="00030BEF">
        <w:rPr>
          <w:rStyle w:val="Appelnotedebasdep"/>
          <w:rFonts w:ascii="Times New Roman" w:hAnsi="Times New Roman"/>
          <w:b/>
          <w:sz w:val="26"/>
          <w:szCs w:val="26"/>
        </w:rPr>
        <w:footnoteReference w:id="2"/>
      </w:r>
      <w:r w:rsidRPr="00030BEF">
        <w:rPr>
          <w:rFonts w:ascii="Times New Roman" w:hAnsi="Times New Roman"/>
          <w:sz w:val="26"/>
          <w:szCs w:val="26"/>
        </w:rPr>
        <w:t xml:space="preserve">assure que les objectifs techniques et financiers sont atteints, tout en protégeant les intérêts patrimoniaux de l’État. En particulier, le ministre chargé des finances joue un rôle crucial dans la tutelle financière, veillant à ce que les ressources de l’État soient utilisées de manière efficace et responsable. Il s’assure que l’exécution des missions de l’organisme n’est pas compromise tout en préservant les intérêts financiers de l’État. </w:t>
      </w:r>
    </w:p>
    <w:p w14:paraId="6168A678" w14:textId="77777777" w:rsidR="00D21340" w:rsidRDefault="00D21340" w:rsidP="00677CFA">
      <w:pPr>
        <w:pStyle w:val="p1"/>
        <w:jc w:val="both"/>
        <w:divId w:val="1763842544"/>
        <w:rPr>
          <w:rFonts w:ascii="Times New Roman" w:hAnsi="Times New Roman"/>
          <w:sz w:val="26"/>
          <w:szCs w:val="26"/>
        </w:rPr>
      </w:pPr>
    </w:p>
    <w:p w14:paraId="06C73BDD" w14:textId="77777777" w:rsidR="00D21340" w:rsidRDefault="00FC6B38" w:rsidP="00677CFA">
      <w:pPr>
        <w:pStyle w:val="p1"/>
        <w:jc w:val="both"/>
        <w:divId w:val="1763842544"/>
        <w:rPr>
          <w:rFonts w:ascii="Times New Roman" w:hAnsi="Times New Roman"/>
          <w:sz w:val="26"/>
          <w:szCs w:val="26"/>
        </w:rPr>
      </w:pPr>
      <w:r w:rsidRPr="00030BEF">
        <w:rPr>
          <w:rFonts w:ascii="Times New Roman" w:hAnsi="Times New Roman"/>
          <w:sz w:val="26"/>
          <w:szCs w:val="26"/>
        </w:rPr>
        <w:t xml:space="preserve">Les ministres de tutelle ont plusieurs responsabilités clés, notamment la définition des missions et objectifs des organismes publics, la participation à l’élaboration des contrats de programme, et la vérification de leur adéquation avec le plan de développement du secteur concerné. Ils suivent également l’exécution de ces contrats et examinent les budgets annuels de fonctionnement et d’investissement pour garantir leur cohérence avec les objectifs préétablis. Un aspect essentiel de la tutelle est la surveillance régulière des indicateurs techniques des organismes publics. </w:t>
      </w:r>
    </w:p>
    <w:p w14:paraId="35D42A62" w14:textId="77777777" w:rsidR="00D21340" w:rsidRDefault="00D21340" w:rsidP="00677CFA">
      <w:pPr>
        <w:pStyle w:val="p1"/>
        <w:jc w:val="both"/>
        <w:divId w:val="1763842544"/>
        <w:rPr>
          <w:rFonts w:ascii="Times New Roman" w:hAnsi="Times New Roman"/>
          <w:sz w:val="26"/>
          <w:szCs w:val="26"/>
        </w:rPr>
      </w:pPr>
    </w:p>
    <w:p w14:paraId="276AC6DF" w14:textId="77777777" w:rsidR="00D21340" w:rsidRDefault="00FC6B38" w:rsidP="00677CFA">
      <w:pPr>
        <w:pStyle w:val="p1"/>
        <w:jc w:val="both"/>
        <w:divId w:val="1763842544"/>
        <w:rPr>
          <w:rFonts w:ascii="Times New Roman" w:hAnsi="Times New Roman"/>
          <w:sz w:val="26"/>
          <w:szCs w:val="26"/>
        </w:rPr>
      </w:pPr>
      <w:r w:rsidRPr="00030BEF">
        <w:rPr>
          <w:rFonts w:ascii="Times New Roman" w:hAnsi="Times New Roman"/>
          <w:sz w:val="26"/>
          <w:szCs w:val="26"/>
        </w:rPr>
        <w:t xml:space="preserve">Cette surveillance permet d’informer le gouvernement des progrès et des défis rencontrés. Les ministres de tutelle approuvent aussi les budgets et les comptes des établissements publics administratifs et des sociétés publiques après délibération du Conseil d’administration, et supervisent les demandes de prêt et les recours à des instruments financiers spécifiques. Les administrateurs représentant l’État au sein des conseils d’administration des organismes publics jouent un rôle clé dans l’exercice de la tutelle. Ils doivent s’assurer que les missions de l’organisme sont menées de manière satisfaisante tout en minimisant les coûts et risques financiers pour l’État. Leur mandat implique une obligation d’honnêteté et de loyauté envers l’organisme public et les ministres de tutelle. Ces administrateurs doivent appliquer les directives des ministres de tutelle, représenter l’État avec intégrité et ne pas exprimer d’opinions personnelles lors des réunions du conseil d’administration. Leur présence à toutes les réunions est obligatoire, et des sanctions sont prévues en cas d’absences non justifiées. </w:t>
      </w:r>
    </w:p>
    <w:p w14:paraId="58687A44" w14:textId="77777777" w:rsidR="00D21340" w:rsidRDefault="00D21340" w:rsidP="00677CFA">
      <w:pPr>
        <w:pStyle w:val="p1"/>
        <w:jc w:val="both"/>
        <w:divId w:val="1763842544"/>
        <w:rPr>
          <w:rFonts w:ascii="Times New Roman" w:hAnsi="Times New Roman"/>
          <w:sz w:val="26"/>
          <w:szCs w:val="26"/>
        </w:rPr>
      </w:pPr>
    </w:p>
    <w:p w14:paraId="1D38D27B" w14:textId="465C279D" w:rsidR="00FC6B38" w:rsidRPr="00030BEF" w:rsidRDefault="00FC6B38" w:rsidP="00677CFA">
      <w:pPr>
        <w:pStyle w:val="p1"/>
        <w:jc w:val="both"/>
        <w:divId w:val="1763842544"/>
        <w:rPr>
          <w:rFonts w:ascii="Times New Roman" w:hAnsi="Times New Roman"/>
          <w:b/>
          <w:sz w:val="26"/>
          <w:szCs w:val="26"/>
        </w:rPr>
      </w:pPr>
      <w:r w:rsidRPr="00030BEF">
        <w:rPr>
          <w:rFonts w:ascii="Times New Roman" w:hAnsi="Times New Roman"/>
          <w:sz w:val="26"/>
          <w:szCs w:val="26"/>
        </w:rPr>
        <w:t>En cas de manquement à leurs obligations, les administrateurs peuvent être tenus responsables devant les juridictions compétentes, y compris la Cour des comptes. Cela souligne l’importance de leur rôle et la rigueur nécessaire dans l’exercice de la tutelle des organismes publics.</w:t>
      </w:r>
    </w:p>
    <w:p w14:paraId="0AC848FF" w14:textId="5A87EB64" w:rsidR="00FC6B38" w:rsidRPr="00030BEF" w:rsidRDefault="00FC6B38" w:rsidP="00677CFA">
      <w:pPr>
        <w:pStyle w:val="p1"/>
        <w:jc w:val="both"/>
        <w:divId w:val="1763842544"/>
        <w:rPr>
          <w:rFonts w:ascii="Times New Roman" w:hAnsi="Times New Roman"/>
          <w:sz w:val="26"/>
          <w:szCs w:val="26"/>
        </w:rPr>
      </w:pPr>
    </w:p>
    <w:p w14:paraId="59799073" w14:textId="591E351D" w:rsidR="00FC6B38" w:rsidRDefault="00FC6B38" w:rsidP="00677CFA">
      <w:pPr>
        <w:pStyle w:val="p1"/>
        <w:jc w:val="both"/>
        <w:divId w:val="1763842544"/>
        <w:rPr>
          <w:rFonts w:ascii="Times New Roman" w:hAnsi="Times New Roman"/>
          <w:sz w:val="26"/>
          <w:szCs w:val="26"/>
        </w:rPr>
      </w:pPr>
    </w:p>
    <w:p w14:paraId="3B276070" w14:textId="77777777" w:rsidR="00D21340" w:rsidRPr="00030BEF" w:rsidRDefault="00D21340" w:rsidP="00677CFA">
      <w:pPr>
        <w:pStyle w:val="p1"/>
        <w:jc w:val="both"/>
        <w:divId w:val="1763842544"/>
        <w:rPr>
          <w:rFonts w:ascii="Times New Roman" w:hAnsi="Times New Roman"/>
          <w:sz w:val="26"/>
          <w:szCs w:val="26"/>
        </w:rPr>
      </w:pPr>
    </w:p>
    <w:p w14:paraId="192288B5" w14:textId="21885010" w:rsidR="00884A83" w:rsidRPr="009273FE" w:rsidRDefault="008C5DDE" w:rsidP="00677CFA">
      <w:pPr>
        <w:pStyle w:val="p1"/>
        <w:numPr>
          <w:ilvl w:val="0"/>
          <w:numId w:val="3"/>
        </w:numPr>
        <w:jc w:val="both"/>
        <w:divId w:val="1763842544"/>
        <w:rPr>
          <w:rFonts w:ascii="Times New Roman" w:hAnsi="Times New Roman"/>
          <w:sz w:val="26"/>
          <w:szCs w:val="26"/>
        </w:rPr>
      </w:pPr>
      <w:r w:rsidRPr="009273FE">
        <w:rPr>
          <w:rFonts w:ascii="Times New Roman" w:hAnsi="Times New Roman"/>
          <w:b/>
          <w:sz w:val="26"/>
          <w:szCs w:val="26"/>
        </w:rPr>
        <w:lastRenderedPageBreak/>
        <w:t>Mécanismes</w:t>
      </w:r>
      <w:r w:rsidR="00884A83" w:rsidRPr="009273FE">
        <w:rPr>
          <w:rFonts w:ascii="Times New Roman" w:hAnsi="Times New Roman"/>
          <w:b/>
          <w:sz w:val="26"/>
          <w:szCs w:val="26"/>
        </w:rPr>
        <w:t xml:space="preserve"> de contrôle financier</w:t>
      </w:r>
      <w:r w:rsidR="00884A83" w:rsidRPr="009273FE">
        <w:rPr>
          <w:rFonts w:ascii="Times New Roman" w:hAnsi="Times New Roman"/>
          <w:sz w:val="26"/>
          <w:szCs w:val="26"/>
        </w:rPr>
        <w:t xml:space="preserve"> </w:t>
      </w:r>
    </w:p>
    <w:p w14:paraId="54F4316F" w14:textId="77777777" w:rsidR="00884A83" w:rsidRPr="00030BEF" w:rsidRDefault="00884A83" w:rsidP="00677CFA">
      <w:pPr>
        <w:pStyle w:val="p1"/>
        <w:jc w:val="both"/>
        <w:divId w:val="1763842544"/>
        <w:rPr>
          <w:rFonts w:ascii="Times New Roman" w:hAnsi="Times New Roman"/>
          <w:sz w:val="26"/>
          <w:szCs w:val="26"/>
          <w:u w:val="single"/>
        </w:rPr>
      </w:pPr>
    </w:p>
    <w:p w14:paraId="46AEAB09" w14:textId="77777777" w:rsidR="008C228D" w:rsidRPr="00030BEF" w:rsidRDefault="008C228D" w:rsidP="00677CFA">
      <w:pPr>
        <w:pStyle w:val="p1"/>
        <w:jc w:val="both"/>
        <w:divId w:val="1763842544"/>
        <w:rPr>
          <w:rFonts w:ascii="Times New Roman" w:hAnsi="Times New Roman"/>
          <w:sz w:val="26"/>
          <w:szCs w:val="26"/>
          <w:u w:val="single"/>
        </w:rPr>
      </w:pPr>
    </w:p>
    <w:p w14:paraId="24371655" w14:textId="42344BE8" w:rsidR="00740B94" w:rsidRPr="00030BEF" w:rsidRDefault="00FC6B38" w:rsidP="00677CFA">
      <w:pPr>
        <w:pStyle w:val="p1"/>
        <w:jc w:val="both"/>
        <w:divId w:val="1763842544"/>
        <w:rPr>
          <w:rFonts w:ascii="Times New Roman" w:hAnsi="Times New Roman"/>
          <w:sz w:val="26"/>
          <w:szCs w:val="26"/>
        </w:rPr>
      </w:pPr>
      <w:r w:rsidRPr="00030BEF">
        <w:rPr>
          <w:rFonts w:ascii="Times New Roman" w:hAnsi="Times New Roman"/>
          <w:sz w:val="26"/>
          <w:szCs w:val="26"/>
        </w:rPr>
        <w:t>Les mécanismes de contrôle financier sont des outils et des procédures mis en place par une organisation pour surveiller, gérer et protéger ses ressources financières. Ils visent à garantir l'intégrité des opérations financières, prévenir les fraudes, et assurer la conformité aux réglementations en vigueur. Ces mécanismes jouent un rôle crucial dans la stabilité et la transparence financière, en fournissant des cadres pour l'audit interne e</w:t>
      </w:r>
      <w:r w:rsidR="00B42CDE" w:rsidRPr="00030BEF">
        <w:rPr>
          <w:rFonts w:ascii="Times New Roman" w:hAnsi="Times New Roman"/>
          <w:sz w:val="26"/>
          <w:szCs w:val="26"/>
        </w:rPr>
        <w:t>t externe. La</w:t>
      </w:r>
      <w:r w:rsidRPr="00030BEF">
        <w:rPr>
          <w:rFonts w:ascii="Times New Roman" w:hAnsi="Times New Roman"/>
          <w:sz w:val="26"/>
          <w:szCs w:val="26"/>
        </w:rPr>
        <w:t xml:space="preserve"> gestion des risques, et l'évaluation de la performance économique.</w:t>
      </w:r>
    </w:p>
    <w:p w14:paraId="3CB7E466" w14:textId="276D33B5" w:rsidR="00740B94" w:rsidRPr="00030BEF" w:rsidRDefault="00740B94" w:rsidP="00677CFA">
      <w:pPr>
        <w:pStyle w:val="p1"/>
        <w:jc w:val="both"/>
        <w:divId w:val="1763842544"/>
        <w:rPr>
          <w:rFonts w:ascii="Times New Roman" w:hAnsi="Times New Roman"/>
          <w:sz w:val="26"/>
          <w:szCs w:val="26"/>
        </w:rPr>
      </w:pPr>
    </w:p>
    <w:p w14:paraId="23656924" w14:textId="73715B54" w:rsidR="00740B94" w:rsidRPr="00030BEF" w:rsidRDefault="008D2A47" w:rsidP="00677CFA">
      <w:pPr>
        <w:pStyle w:val="p1"/>
        <w:jc w:val="both"/>
        <w:divId w:val="1763842544"/>
        <w:rPr>
          <w:rFonts w:ascii="Times New Roman" w:hAnsi="Times New Roman"/>
          <w:b/>
          <w:sz w:val="26"/>
          <w:szCs w:val="26"/>
        </w:rPr>
      </w:pPr>
      <w:r w:rsidRPr="00030BEF">
        <w:rPr>
          <w:rFonts w:ascii="Times New Roman" w:hAnsi="Times New Roman"/>
          <w:b/>
          <w:sz w:val="26"/>
          <w:szCs w:val="26"/>
        </w:rPr>
        <w:t>Audit interne et externe</w:t>
      </w:r>
    </w:p>
    <w:p w14:paraId="5EC98CB1" w14:textId="5FE84E65" w:rsidR="008D2A47" w:rsidRPr="00030BEF" w:rsidRDefault="008D2A47" w:rsidP="00677CFA">
      <w:pPr>
        <w:pStyle w:val="p1"/>
        <w:jc w:val="both"/>
        <w:divId w:val="1763842544"/>
        <w:rPr>
          <w:rFonts w:ascii="Times New Roman" w:hAnsi="Times New Roman"/>
          <w:b/>
          <w:sz w:val="26"/>
          <w:szCs w:val="26"/>
        </w:rPr>
      </w:pPr>
    </w:p>
    <w:p w14:paraId="65211C3A" w14:textId="77777777" w:rsidR="008D2A47" w:rsidRPr="00030BEF" w:rsidRDefault="008D2A47" w:rsidP="00677CFA">
      <w:pPr>
        <w:pStyle w:val="p1"/>
        <w:jc w:val="both"/>
        <w:divId w:val="1763842544"/>
        <w:rPr>
          <w:rFonts w:ascii="Times New Roman" w:hAnsi="Times New Roman"/>
          <w:sz w:val="26"/>
          <w:szCs w:val="26"/>
        </w:rPr>
      </w:pPr>
      <w:r w:rsidRPr="00030BEF">
        <w:rPr>
          <w:rFonts w:ascii="Times New Roman" w:hAnsi="Times New Roman"/>
          <w:sz w:val="26"/>
          <w:szCs w:val="26"/>
        </w:rPr>
        <w:t xml:space="preserve">Contrôle et Évaluation des Organismes Publics </w:t>
      </w:r>
    </w:p>
    <w:p w14:paraId="229B2F9A" w14:textId="77777777" w:rsidR="008D2A47" w:rsidRPr="00030BEF" w:rsidRDefault="008D2A47" w:rsidP="00677CFA">
      <w:pPr>
        <w:pStyle w:val="p1"/>
        <w:jc w:val="both"/>
        <w:divId w:val="1763842544"/>
        <w:rPr>
          <w:rFonts w:ascii="Times New Roman" w:hAnsi="Times New Roman"/>
          <w:sz w:val="26"/>
          <w:szCs w:val="26"/>
        </w:rPr>
      </w:pPr>
    </w:p>
    <w:p w14:paraId="58214F80" w14:textId="77777777" w:rsidR="008D2A47" w:rsidRPr="00030BEF" w:rsidRDefault="008D2A47" w:rsidP="00677CFA">
      <w:pPr>
        <w:pStyle w:val="p1"/>
        <w:jc w:val="both"/>
        <w:divId w:val="1763842544"/>
        <w:rPr>
          <w:rFonts w:ascii="Times New Roman" w:hAnsi="Times New Roman"/>
          <w:sz w:val="26"/>
          <w:szCs w:val="26"/>
        </w:rPr>
      </w:pPr>
      <w:r w:rsidRPr="00030BEF">
        <w:rPr>
          <w:rFonts w:ascii="Times New Roman" w:hAnsi="Times New Roman"/>
          <w:sz w:val="26"/>
          <w:szCs w:val="26"/>
        </w:rPr>
        <w:t xml:space="preserve">Les établissements publics administratifs sont soumis à un contrôle rigoureux exercé par plusieurs entités. Un contrôleur financier, l’inspection générale d’État, l’inspection générale des finances, et la Cour des comptes jouent un rôle crucial dans ce processus, conformément aux dispositions de la loi organique relative aux lois de finances et ses textes d’application. Ce contrôle garantit une gestion budgétaire et comptable transparente et efficace. </w:t>
      </w:r>
    </w:p>
    <w:p w14:paraId="7FCD7CB6" w14:textId="77777777" w:rsidR="008D2A47" w:rsidRPr="00030BEF" w:rsidRDefault="008D2A47" w:rsidP="00677CFA">
      <w:pPr>
        <w:pStyle w:val="p1"/>
        <w:jc w:val="both"/>
        <w:divId w:val="1763842544"/>
        <w:rPr>
          <w:rFonts w:ascii="Times New Roman" w:hAnsi="Times New Roman"/>
          <w:sz w:val="26"/>
          <w:szCs w:val="26"/>
        </w:rPr>
      </w:pPr>
    </w:p>
    <w:p w14:paraId="558D7915" w14:textId="77777777" w:rsidR="008D2A47" w:rsidRPr="00030BEF" w:rsidRDefault="008D2A47" w:rsidP="00677CFA">
      <w:pPr>
        <w:pStyle w:val="p1"/>
        <w:jc w:val="both"/>
        <w:divId w:val="1763842544"/>
        <w:rPr>
          <w:rFonts w:ascii="Times New Roman" w:hAnsi="Times New Roman"/>
          <w:sz w:val="26"/>
          <w:szCs w:val="26"/>
        </w:rPr>
      </w:pPr>
      <w:r w:rsidRPr="00030BEF">
        <w:rPr>
          <w:rFonts w:ascii="Times New Roman" w:hAnsi="Times New Roman"/>
          <w:sz w:val="26"/>
          <w:szCs w:val="26"/>
        </w:rPr>
        <w:t>Pour les sociétés publiques et les sociétés mixtes, un représentant de la tutelle financière, souvent un analyste ou un évaluateur, est chargé d’analyser régulièrement les risques et d’évaluer les performances de ces organismes. Ce représentant veille à la protection des intérêts patrimoniaux de l’État et présente des rapports périodiques sur la situation économique et financière des organismes surveillés. Il est indispensable que l’organisme public fournisse toutes les informations nécessaires à cette mission, y compris celles relatives à ses filiales. Hiérarchiquement, cet analyste/évaluateur dépend du Directeur chargé des participations de l’État.</w:t>
      </w:r>
    </w:p>
    <w:p w14:paraId="781775D2" w14:textId="77777777" w:rsidR="008D2A47" w:rsidRPr="00030BEF" w:rsidRDefault="008D2A47" w:rsidP="00677CFA">
      <w:pPr>
        <w:pStyle w:val="p1"/>
        <w:jc w:val="both"/>
        <w:divId w:val="1763842544"/>
        <w:rPr>
          <w:rFonts w:ascii="Times New Roman" w:hAnsi="Times New Roman"/>
          <w:sz w:val="26"/>
          <w:szCs w:val="26"/>
        </w:rPr>
      </w:pPr>
    </w:p>
    <w:p w14:paraId="16B1F0A7" w14:textId="77777777" w:rsidR="008D2A47" w:rsidRPr="00030BEF" w:rsidRDefault="008D2A47" w:rsidP="00677CFA">
      <w:pPr>
        <w:pStyle w:val="p1"/>
        <w:jc w:val="both"/>
        <w:divId w:val="1763842544"/>
        <w:rPr>
          <w:rFonts w:ascii="Times New Roman" w:hAnsi="Times New Roman"/>
          <w:sz w:val="26"/>
          <w:szCs w:val="26"/>
        </w:rPr>
      </w:pPr>
      <w:r w:rsidRPr="00030BEF">
        <w:rPr>
          <w:rFonts w:ascii="Times New Roman" w:hAnsi="Times New Roman"/>
          <w:sz w:val="26"/>
          <w:szCs w:val="26"/>
        </w:rPr>
        <w:t xml:space="preserve"> Le contrôle externe de ces sociétés est assuré par le Commissaire aux comptes, garantissant une évaluation indépendante et objective des comptes et des pratiques financières. Par ailleurs, les budgets, comptes prévisionnels, et comptes des organismes publics sont publiés sur les sites internet de leurs ministères de tutelle. Ces documents sont également transmis aux commissions compétentes de l’Assemblée Nationale et à la Cour des comptes, qui procède à un contrôle approfondi de la gestion des sociétés publiques et mixtes, pouvant déclencher une procédure de discipline budgétaire en cas de manquements. </w:t>
      </w:r>
    </w:p>
    <w:p w14:paraId="31A9C9C3" w14:textId="77777777" w:rsidR="008D2A47" w:rsidRPr="00030BEF" w:rsidRDefault="008D2A47" w:rsidP="00677CFA">
      <w:pPr>
        <w:pStyle w:val="p1"/>
        <w:jc w:val="both"/>
        <w:divId w:val="1763842544"/>
        <w:rPr>
          <w:rFonts w:ascii="Times New Roman" w:hAnsi="Times New Roman"/>
          <w:sz w:val="26"/>
          <w:szCs w:val="26"/>
        </w:rPr>
      </w:pPr>
    </w:p>
    <w:p w14:paraId="138855FF" w14:textId="77777777" w:rsidR="008D2A47" w:rsidRPr="00030BEF" w:rsidRDefault="008D2A47" w:rsidP="00677CFA">
      <w:pPr>
        <w:pStyle w:val="p1"/>
        <w:jc w:val="both"/>
        <w:divId w:val="1763842544"/>
        <w:rPr>
          <w:rFonts w:ascii="Times New Roman" w:hAnsi="Times New Roman"/>
          <w:sz w:val="26"/>
          <w:szCs w:val="26"/>
        </w:rPr>
      </w:pPr>
      <w:r w:rsidRPr="00030BEF">
        <w:rPr>
          <w:rFonts w:ascii="Times New Roman" w:hAnsi="Times New Roman"/>
          <w:sz w:val="26"/>
          <w:szCs w:val="26"/>
        </w:rPr>
        <w:t xml:space="preserve">Les organismes publics, qu’il s’agisse d’établissements administratifs, de sociétés publiques ou de sociétés mixtes, doivent appliquer le code des marchés publics. Cette conformité est essentielle pour garantir la transparence et l’équité dans les processus d’acquisition et de dépenses. Chaque année, un rapport annexé au projet de loi de finances détaille tous les flux financiers intervenus entre l’État et les organismes publics, y compris les subventions et les éventuelles taxes affectées à ces organismes. </w:t>
      </w:r>
    </w:p>
    <w:p w14:paraId="159A83E1" w14:textId="77777777" w:rsidR="008D2A47" w:rsidRPr="00030BEF" w:rsidRDefault="008D2A47" w:rsidP="00677CFA">
      <w:pPr>
        <w:pStyle w:val="p1"/>
        <w:jc w:val="both"/>
        <w:divId w:val="1763842544"/>
        <w:rPr>
          <w:rFonts w:ascii="Times New Roman" w:hAnsi="Times New Roman"/>
          <w:sz w:val="26"/>
          <w:szCs w:val="26"/>
        </w:rPr>
      </w:pPr>
    </w:p>
    <w:p w14:paraId="33773E19" w14:textId="77777777" w:rsidR="008D2A47" w:rsidRPr="00030BEF" w:rsidRDefault="008D2A47" w:rsidP="00677CFA">
      <w:pPr>
        <w:pStyle w:val="p1"/>
        <w:jc w:val="both"/>
        <w:divId w:val="1763842544"/>
        <w:rPr>
          <w:rFonts w:ascii="Times New Roman" w:hAnsi="Times New Roman"/>
          <w:sz w:val="26"/>
          <w:szCs w:val="26"/>
        </w:rPr>
      </w:pPr>
      <w:r w:rsidRPr="00030BEF">
        <w:rPr>
          <w:rFonts w:ascii="Times New Roman" w:hAnsi="Times New Roman"/>
          <w:sz w:val="26"/>
          <w:szCs w:val="26"/>
        </w:rPr>
        <w:lastRenderedPageBreak/>
        <w:t xml:space="preserve">Ce rapport offre une vision claire des soutiens financiers de l’État aux différents organismes publics. En outre, un rapport sur la performance des organismes publics et des participations de l’État est annexé chaque année au projet de loi de règlement. Ce rapport présente des éléments clés tels que le chiffre d’affaires et le résultat net de chaque organisme, une analyse des principaux postes de dépenses, et un récapitulatif des flux financiers entre l’État et les organismes publics. Il inclut également les résultats des principaux indicateurs de suivi définis dans les contrats de programme pour chaque organisme, offrant ainsi une évaluation complète et transparente des performances et de l’efficacité des organismes publics. </w:t>
      </w:r>
    </w:p>
    <w:p w14:paraId="26558F22" w14:textId="77777777" w:rsidR="008D2A47" w:rsidRPr="00030BEF" w:rsidRDefault="008D2A47" w:rsidP="00677CFA">
      <w:pPr>
        <w:pStyle w:val="p1"/>
        <w:jc w:val="both"/>
        <w:divId w:val="1763842544"/>
        <w:rPr>
          <w:rFonts w:ascii="Times New Roman" w:hAnsi="Times New Roman"/>
          <w:sz w:val="26"/>
          <w:szCs w:val="26"/>
        </w:rPr>
      </w:pPr>
    </w:p>
    <w:p w14:paraId="6E14609D" w14:textId="1B33C92E" w:rsidR="008D2A47" w:rsidRPr="00030BEF" w:rsidRDefault="008D2A47" w:rsidP="00677CFA">
      <w:pPr>
        <w:pStyle w:val="p1"/>
        <w:jc w:val="both"/>
        <w:divId w:val="1763842544"/>
        <w:rPr>
          <w:rFonts w:ascii="Times New Roman" w:hAnsi="Times New Roman"/>
          <w:sz w:val="26"/>
          <w:szCs w:val="26"/>
        </w:rPr>
      </w:pPr>
      <w:r w:rsidRPr="00030BEF">
        <w:rPr>
          <w:rFonts w:ascii="Times New Roman" w:hAnsi="Times New Roman"/>
          <w:sz w:val="26"/>
          <w:szCs w:val="26"/>
        </w:rPr>
        <w:t>Ce cadre de contrôle et d’évaluation est essentiel pour assurer que les organismes publics fonctionnent efficacement, en alignement avec les objectifs de politique publique et en garantissant une gestion financière rigoureuse.</w:t>
      </w:r>
    </w:p>
    <w:p w14:paraId="2CB9BC95" w14:textId="2FC5D195" w:rsidR="008D2A47" w:rsidRPr="00030BEF" w:rsidRDefault="008D2A47" w:rsidP="00677CFA">
      <w:pPr>
        <w:pStyle w:val="p1"/>
        <w:jc w:val="both"/>
        <w:divId w:val="1763842544"/>
        <w:rPr>
          <w:rFonts w:ascii="Times New Roman" w:hAnsi="Times New Roman"/>
          <w:sz w:val="26"/>
          <w:szCs w:val="26"/>
        </w:rPr>
      </w:pPr>
    </w:p>
    <w:p w14:paraId="5347C22D" w14:textId="44B8FB3F" w:rsidR="008D2A47" w:rsidRPr="00030BEF" w:rsidRDefault="008D2A47" w:rsidP="00677CFA">
      <w:pPr>
        <w:pStyle w:val="p1"/>
        <w:jc w:val="both"/>
        <w:divId w:val="1763842544"/>
        <w:rPr>
          <w:rFonts w:ascii="Times New Roman" w:hAnsi="Times New Roman"/>
          <w:sz w:val="26"/>
          <w:szCs w:val="26"/>
        </w:rPr>
      </w:pPr>
    </w:p>
    <w:p w14:paraId="078B8245" w14:textId="2A843BE3" w:rsidR="008D2A47" w:rsidRPr="00030BEF" w:rsidRDefault="008D2A47" w:rsidP="00677CFA">
      <w:pPr>
        <w:pStyle w:val="p1"/>
        <w:jc w:val="both"/>
        <w:divId w:val="1763842544"/>
        <w:rPr>
          <w:rFonts w:ascii="Times New Roman" w:hAnsi="Times New Roman"/>
          <w:b/>
          <w:sz w:val="26"/>
          <w:szCs w:val="26"/>
        </w:rPr>
      </w:pPr>
      <w:r w:rsidRPr="00030BEF">
        <w:rPr>
          <w:rFonts w:ascii="Times New Roman" w:hAnsi="Times New Roman"/>
          <w:b/>
          <w:sz w:val="26"/>
          <w:szCs w:val="26"/>
        </w:rPr>
        <w:t>Rapports financiers et transparence</w:t>
      </w:r>
    </w:p>
    <w:p w14:paraId="2DFA3315" w14:textId="4D035F51" w:rsidR="008D2A47" w:rsidRPr="00030BEF" w:rsidRDefault="008D2A47" w:rsidP="00677CFA">
      <w:pPr>
        <w:pStyle w:val="p1"/>
        <w:jc w:val="both"/>
        <w:divId w:val="1763842544"/>
        <w:rPr>
          <w:rFonts w:ascii="Times New Roman" w:hAnsi="Times New Roman"/>
          <w:b/>
          <w:sz w:val="26"/>
          <w:szCs w:val="26"/>
        </w:rPr>
      </w:pPr>
    </w:p>
    <w:p w14:paraId="156C7ED8" w14:textId="15B2E727" w:rsidR="008D2A47" w:rsidRPr="00030BEF" w:rsidRDefault="008D2A47" w:rsidP="00677CFA">
      <w:pPr>
        <w:pStyle w:val="p1"/>
        <w:jc w:val="both"/>
        <w:divId w:val="1763842544"/>
        <w:rPr>
          <w:rFonts w:ascii="Times New Roman" w:hAnsi="Times New Roman"/>
          <w:sz w:val="26"/>
          <w:szCs w:val="26"/>
        </w:rPr>
      </w:pPr>
      <w:r w:rsidRPr="00030BEF">
        <w:rPr>
          <w:rFonts w:ascii="Times New Roman" w:hAnsi="Times New Roman"/>
          <w:sz w:val="26"/>
          <w:szCs w:val="26"/>
        </w:rPr>
        <w:t>Subventions et Obligations des Organismes Publics</w:t>
      </w:r>
    </w:p>
    <w:p w14:paraId="0B5A912C" w14:textId="77777777" w:rsidR="008D2A47" w:rsidRPr="00030BEF" w:rsidRDefault="008D2A47" w:rsidP="00677CFA">
      <w:pPr>
        <w:pStyle w:val="p1"/>
        <w:jc w:val="both"/>
        <w:divId w:val="1763842544"/>
        <w:rPr>
          <w:rFonts w:ascii="Times New Roman" w:hAnsi="Times New Roman"/>
          <w:sz w:val="26"/>
          <w:szCs w:val="26"/>
        </w:rPr>
      </w:pPr>
    </w:p>
    <w:p w14:paraId="2CC110BD" w14:textId="102F4BB3" w:rsidR="008D2A47" w:rsidRPr="00030BEF" w:rsidRDefault="008D2A47" w:rsidP="00677CFA">
      <w:pPr>
        <w:pStyle w:val="p1"/>
        <w:jc w:val="both"/>
        <w:divId w:val="1763842544"/>
        <w:rPr>
          <w:rFonts w:ascii="Times New Roman" w:hAnsi="Times New Roman"/>
          <w:sz w:val="26"/>
          <w:szCs w:val="26"/>
        </w:rPr>
      </w:pPr>
      <w:r w:rsidRPr="00030BEF">
        <w:rPr>
          <w:rFonts w:ascii="Times New Roman" w:hAnsi="Times New Roman"/>
          <w:sz w:val="26"/>
          <w:szCs w:val="26"/>
        </w:rPr>
        <w:t>Les organismes publics ne peuvent recevoir directement des impôts, droits, ou taxes, conformément à l'article 8 de la loi organique relative aux lois de finances. Cette règle garantit une utilisation transparente et équitable des ressources publiques.</w:t>
      </w:r>
    </w:p>
    <w:p w14:paraId="0177C50F" w14:textId="23CF31BF" w:rsidR="008D2A47" w:rsidRPr="00030BEF" w:rsidRDefault="008D2A47" w:rsidP="00677CFA">
      <w:pPr>
        <w:pStyle w:val="p1"/>
        <w:jc w:val="both"/>
        <w:divId w:val="1763842544"/>
        <w:rPr>
          <w:rFonts w:ascii="Times New Roman" w:hAnsi="Times New Roman"/>
          <w:sz w:val="26"/>
          <w:szCs w:val="26"/>
        </w:rPr>
      </w:pPr>
      <w:r w:rsidRPr="00030BEF">
        <w:rPr>
          <w:rFonts w:ascii="Times New Roman" w:hAnsi="Times New Roman"/>
          <w:sz w:val="26"/>
          <w:szCs w:val="26"/>
        </w:rPr>
        <w:t>Quant aux subventions attribuées aux établissements publics administratifs, elles couvrent les coûts de leurs activités, à l'exception de ceux déjà financés par leurs propres ressources. Étant à but non lucratif, leurs subventions d'État peuvent être ajustées en fonction de l'augmentation de leurs ressources propres. En ce qui concerne ces subventions, elles sont clairement séparées en dépenses de fonctionnement et d'investissement, et sont soumises aux avis du Ministre de tutelle et à l'approbation du Ministre des finances.</w:t>
      </w:r>
    </w:p>
    <w:p w14:paraId="5EB4403B" w14:textId="77777777" w:rsidR="008D2A47" w:rsidRPr="00030BEF" w:rsidRDefault="008D2A47" w:rsidP="00677CFA">
      <w:pPr>
        <w:pStyle w:val="p1"/>
        <w:jc w:val="both"/>
        <w:divId w:val="1763842544"/>
        <w:rPr>
          <w:rFonts w:ascii="Times New Roman" w:hAnsi="Times New Roman"/>
          <w:sz w:val="26"/>
          <w:szCs w:val="26"/>
        </w:rPr>
      </w:pPr>
    </w:p>
    <w:p w14:paraId="6B7D3F71" w14:textId="6D3DCCC9" w:rsidR="00740B94" w:rsidRPr="00030BEF" w:rsidRDefault="008D2A47" w:rsidP="00677CFA">
      <w:pPr>
        <w:pStyle w:val="p1"/>
        <w:jc w:val="both"/>
        <w:divId w:val="1763842544"/>
        <w:rPr>
          <w:rFonts w:ascii="Times New Roman" w:hAnsi="Times New Roman"/>
          <w:b/>
          <w:sz w:val="26"/>
          <w:szCs w:val="26"/>
        </w:rPr>
      </w:pPr>
      <w:r w:rsidRPr="00030BEF">
        <w:rPr>
          <w:rFonts w:ascii="Times New Roman" w:hAnsi="Times New Roman"/>
          <w:sz w:val="26"/>
          <w:szCs w:val="26"/>
        </w:rPr>
        <w:t>En ce qui concerne les sociétés anonymes, partiellement ou entièrement détenues par l'État, elles ne peuvent recevoir de subventions, sauf celles accessibles à toutes les entreprises d'un secteur spécifique. Toutefois, les sociétés publiques offrant un service public peuvent recevoir des subventions pour compenser certaines charges ou pertes dues à des tarifs réglementés, ainsi que des subventions en capital pour leurs investissements.</w:t>
      </w:r>
    </w:p>
    <w:p w14:paraId="76E61EC0" w14:textId="77777777" w:rsidR="00030BEF" w:rsidRPr="00030BEF" w:rsidRDefault="00030BEF" w:rsidP="00677CFA">
      <w:pPr>
        <w:pStyle w:val="p1"/>
        <w:jc w:val="both"/>
        <w:divId w:val="1763842544"/>
        <w:rPr>
          <w:rFonts w:ascii="Times New Roman" w:hAnsi="Times New Roman"/>
          <w:b/>
          <w:sz w:val="26"/>
          <w:szCs w:val="26"/>
        </w:rPr>
      </w:pPr>
    </w:p>
    <w:p w14:paraId="6D897B62" w14:textId="77777777" w:rsidR="008D2A47" w:rsidRPr="00030BEF" w:rsidRDefault="008D2A47" w:rsidP="00677CFA">
      <w:pPr>
        <w:pStyle w:val="p1"/>
        <w:jc w:val="both"/>
        <w:divId w:val="1763842544"/>
        <w:rPr>
          <w:rFonts w:ascii="Times New Roman" w:hAnsi="Times New Roman"/>
          <w:sz w:val="26"/>
          <w:szCs w:val="26"/>
        </w:rPr>
      </w:pPr>
      <w:r w:rsidRPr="00030BEF">
        <w:rPr>
          <w:rFonts w:ascii="Times New Roman" w:hAnsi="Times New Roman"/>
          <w:sz w:val="26"/>
          <w:szCs w:val="26"/>
        </w:rPr>
        <w:t>Les organismes publics, quant à eux, sont soumis aux mêmes obligations fiscales et douanières que les autres entités, sauf dérogation prévue par la loi de finances. En outre, ils doivent payer les redevances domaniales, minières ou portuaires prévues par la législation. Les impôts et redevances collectés sont versés au budget général de l'État.</w:t>
      </w:r>
    </w:p>
    <w:p w14:paraId="195D7934" w14:textId="77777777" w:rsidR="008D2A47" w:rsidRPr="00030BEF" w:rsidRDefault="008D2A47" w:rsidP="00677CFA">
      <w:pPr>
        <w:pStyle w:val="p1"/>
        <w:jc w:val="both"/>
        <w:divId w:val="1763842544"/>
        <w:rPr>
          <w:rFonts w:ascii="Times New Roman" w:hAnsi="Times New Roman"/>
          <w:sz w:val="26"/>
          <w:szCs w:val="26"/>
        </w:rPr>
      </w:pPr>
    </w:p>
    <w:p w14:paraId="6B26364A" w14:textId="617D2767" w:rsidR="008D2A47" w:rsidRPr="00030BEF" w:rsidRDefault="008D2A47" w:rsidP="00677CFA">
      <w:pPr>
        <w:pStyle w:val="p1"/>
        <w:jc w:val="both"/>
        <w:divId w:val="1763842544"/>
        <w:rPr>
          <w:rFonts w:ascii="Times New Roman" w:hAnsi="Times New Roman"/>
          <w:sz w:val="26"/>
          <w:szCs w:val="26"/>
        </w:rPr>
      </w:pPr>
      <w:r w:rsidRPr="00030BEF">
        <w:rPr>
          <w:rFonts w:ascii="Times New Roman" w:hAnsi="Times New Roman"/>
          <w:sz w:val="26"/>
          <w:szCs w:val="26"/>
        </w:rPr>
        <w:t xml:space="preserve"> D'autre part, toutes les sociétés anonymes avec une participation de l'État doivent verser des dividendes, selon le droit des sociétés. Les décisions des conseils d'administration des sociétés publiques fixant les dividendes doivent être approuvées par le Ministre des </w:t>
      </w:r>
      <w:r w:rsidRPr="00030BEF">
        <w:rPr>
          <w:rFonts w:ascii="Times New Roman" w:hAnsi="Times New Roman"/>
          <w:sz w:val="26"/>
          <w:szCs w:val="26"/>
        </w:rPr>
        <w:lastRenderedPageBreak/>
        <w:t>finances, tandis que les sociétés mixtes suivent les règles du droit des sociétés commerciales sans besoin d'approbation ministérielle.</w:t>
      </w:r>
    </w:p>
    <w:p w14:paraId="7ECBBA42" w14:textId="77777777" w:rsidR="008D2A47" w:rsidRPr="00030BEF" w:rsidRDefault="008D2A47" w:rsidP="00677CFA">
      <w:pPr>
        <w:pStyle w:val="p1"/>
        <w:jc w:val="both"/>
        <w:divId w:val="1763842544"/>
        <w:rPr>
          <w:rFonts w:ascii="Times New Roman" w:hAnsi="Times New Roman"/>
          <w:sz w:val="26"/>
          <w:szCs w:val="26"/>
        </w:rPr>
      </w:pPr>
    </w:p>
    <w:p w14:paraId="49AC4600" w14:textId="49C66B8C" w:rsidR="008D2A47" w:rsidRPr="00030BEF" w:rsidRDefault="008D2A47" w:rsidP="00677CFA">
      <w:pPr>
        <w:pStyle w:val="p1"/>
        <w:jc w:val="both"/>
        <w:divId w:val="1763842544"/>
        <w:rPr>
          <w:rFonts w:ascii="Times New Roman" w:hAnsi="Times New Roman"/>
          <w:sz w:val="26"/>
          <w:szCs w:val="26"/>
        </w:rPr>
      </w:pPr>
      <w:r w:rsidRPr="00030BEF">
        <w:rPr>
          <w:rFonts w:ascii="Times New Roman" w:hAnsi="Times New Roman"/>
          <w:sz w:val="26"/>
          <w:szCs w:val="26"/>
        </w:rPr>
        <w:t xml:space="preserve"> Par ailleurs, chaque année, le Ministre des finances présente un rapport détaillé à l'Assemblée Nationale sur la gestion des participations de l'État dans les sociétés anonymes. Ce rapport, annexé à la loi de règlement, inclut les comptes du budget d'affectation spéciale et rend compte des cessions et acquisitions de titres, justifiant chaque opération et fournissant un bilan financier complet.</w:t>
      </w:r>
    </w:p>
    <w:p w14:paraId="17A15B2E" w14:textId="1DCD5714" w:rsidR="009702E9" w:rsidRDefault="009702E9" w:rsidP="00677CFA">
      <w:pPr>
        <w:pStyle w:val="p1"/>
        <w:jc w:val="both"/>
        <w:divId w:val="1763842544"/>
        <w:rPr>
          <w:rFonts w:ascii="Times New Roman" w:hAnsi="Times New Roman"/>
          <w:sz w:val="26"/>
          <w:szCs w:val="26"/>
        </w:rPr>
      </w:pPr>
    </w:p>
    <w:p w14:paraId="44FC8DA9" w14:textId="77777777" w:rsidR="00683DD3" w:rsidRPr="00030BEF" w:rsidRDefault="00683DD3" w:rsidP="00677CFA">
      <w:pPr>
        <w:pStyle w:val="p1"/>
        <w:jc w:val="both"/>
        <w:divId w:val="1763842544"/>
        <w:rPr>
          <w:rFonts w:ascii="Times New Roman" w:hAnsi="Times New Roman"/>
          <w:sz w:val="26"/>
          <w:szCs w:val="26"/>
        </w:rPr>
      </w:pPr>
    </w:p>
    <w:p w14:paraId="5D32B81D" w14:textId="3D5533BA" w:rsidR="00470D03" w:rsidRPr="00030BEF" w:rsidRDefault="00470D03" w:rsidP="00E0461E">
      <w:pPr>
        <w:pStyle w:val="p1"/>
        <w:jc w:val="both"/>
        <w:divId w:val="1958902113"/>
        <w:rPr>
          <w:rFonts w:ascii="Times New Roman" w:hAnsi="Times New Roman"/>
          <w:sz w:val="26"/>
          <w:szCs w:val="26"/>
        </w:rPr>
      </w:pPr>
    </w:p>
    <w:p w14:paraId="7DA3DF75" w14:textId="77777777" w:rsidR="00030BEF" w:rsidRPr="00030BEF" w:rsidRDefault="00030BEF" w:rsidP="00030BEF">
      <w:pPr>
        <w:pStyle w:val="p1"/>
        <w:jc w:val="center"/>
        <w:divId w:val="1958902113"/>
        <w:rPr>
          <w:rFonts w:ascii="Times New Roman" w:eastAsia="Times New Roman" w:hAnsi="Times New Roman"/>
          <w:b/>
          <w:bCs/>
          <w:i/>
          <w:color w:val="000000"/>
          <w:sz w:val="26"/>
          <w:szCs w:val="26"/>
          <w:u w:val="single"/>
          <w:lang w:val="en-US"/>
        </w:rPr>
      </w:pPr>
      <w:r w:rsidRPr="00030BEF">
        <w:rPr>
          <w:rFonts w:ascii="Times New Roman" w:eastAsia="Times New Roman" w:hAnsi="Times New Roman"/>
          <w:b/>
          <w:bCs/>
          <w:i/>
          <w:color w:val="000000"/>
          <w:sz w:val="26"/>
          <w:szCs w:val="26"/>
          <w:u w:val="single"/>
          <w:lang w:val="en-US"/>
        </w:rPr>
        <w:t>Référencements</w:t>
      </w:r>
    </w:p>
    <w:p w14:paraId="12C08005" w14:textId="77777777" w:rsidR="00030BEF" w:rsidRPr="00030BEF" w:rsidRDefault="00030BEF" w:rsidP="00030BEF">
      <w:pPr>
        <w:pStyle w:val="p1"/>
        <w:jc w:val="both"/>
        <w:divId w:val="1958902113"/>
        <w:rPr>
          <w:rFonts w:ascii="Times New Roman" w:eastAsia="Times New Roman" w:hAnsi="Times New Roman"/>
          <w:b/>
          <w:bCs/>
          <w:color w:val="000000"/>
          <w:sz w:val="26"/>
          <w:szCs w:val="26"/>
          <w:lang w:val="en-US"/>
        </w:rPr>
      </w:pPr>
    </w:p>
    <w:p w14:paraId="7DFC04AC" w14:textId="77777777" w:rsidR="00030BEF" w:rsidRPr="00030BEF" w:rsidRDefault="00030BEF" w:rsidP="00030BEF">
      <w:pPr>
        <w:pStyle w:val="p1"/>
        <w:numPr>
          <w:ilvl w:val="0"/>
          <w:numId w:val="11"/>
        </w:numPr>
        <w:jc w:val="both"/>
        <w:divId w:val="1958902113"/>
        <w:rPr>
          <w:rFonts w:ascii="Times New Roman" w:eastAsia="Times New Roman" w:hAnsi="Times New Roman"/>
          <w:color w:val="000000"/>
          <w:sz w:val="26"/>
          <w:szCs w:val="26"/>
          <w:lang w:val="en-US"/>
        </w:rPr>
      </w:pPr>
      <w:r w:rsidRPr="00030BEF">
        <w:rPr>
          <w:rFonts w:ascii="Times New Roman" w:eastAsia="Times New Roman" w:hAnsi="Times New Roman"/>
          <w:color w:val="000000"/>
          <w:sz w:val="26"/>
          <w:szCs w:val="26"/>
          <w:lang w:val="en-US"/>
        </w:rPr>
        <w:t>LOIS ET ARRETES GUINEENS</w:t>
      </w:r>
    </w:p>
    <w:p w14:paraId="484C37EA" w14:textId="77777777" w:rsidR="00030BEF" w:rsidRPr="00030BEF" w:rsidRDefault="00030BEF" w:rsidP="00030BEF">
      <w:pPr>
        <w:pStyle w:val="p1"/>
        <w:jc w:val="both"/>
        <w:divId w:val="1958902113"/>
        <w:rPr>
          <w:rFonts w:ascii="Times New Roman" w:eastAsia="Times New Roman" w:hAnsi="Times New Roman"/>
          <w:color w:val="000000"/>
          <w:sz w:val="26"/>
          <w:szCs w:val="26"/>
          <w:lang w:val="en-US"/>
        </w:rPr>
      </w:pPr>
    </w:p>
    <w:p w14:paraId="2F09E88C" w14:textId="77777777" w:rsidR="00030BEF" w:rsidRPr="00030BEF" w:rsidRDefault="00030BEF" w:rsidP="00030BEF">
      <w:pPr>
        <w:pStyle w:val="p1"/>
        <w:numPr>
          <w:ilvl w:val="0"/>
          <w:numId w:val="18"/>
        </w:numPr>
        <w:jc w:val="both"/>
        <w:divId w:val="1958902113"/>
        <w:rPr>
          <w:rFonts w:ascii="Times New Roman" w:eastAsia="Times New Roman" w:hAnsi="Times New Roman"/>
          <w:color w:val="000000"/>
          <w:sz w:val="26"/>
          <w:szCs w:val="26"/>
        </w:rPr>
      </w:pPr>
      <w:r w:rsidRPr="00030BEF">
        <w:rPr>
          <w:rFonts w:ascii="Times New Roman" w:eastAsia="Times New Roman" w:hAnsi="Times New Roman"/>
          <w:color w:val="000000"/>
          <w:sz w:val="26"/>
          <w:szCs w:val="26"/>
        </w:rPr>
        <w:t>Loi L/2015/N° 008/An du 25 mai 2015 portant Code des investissements en République de Guinée</w:t>
      </w:r>
    </w:p>
    <w:p w14:paraId="2A2B02DA" w14:textId="77777777" w:rsidR="00030BEF" w:rsidRPr="00030BEF" w:rsidRDefault="00030BEF" w:rsidP="00030BEF">
      <w:pPr>
        <w:pStyle w:val="p1"/>
        <w:jc w:val="both"/>
        <w:divId w:val="1958902113"/>
        <w:rPr>
          <w:rFonts w:ascii="Times New Roman" w:eastAsia="Times New Roman" w:hAnsi="Times New Roman"/>
          <w:color w:val="000000"/>
          <w:sz w:val="26"/>
          <w:szCs w:val="26"/>
        </w:rPr>
      </w:pPr>
    </w:p>
    <w:p w14:paraId="4F191D51" w14:textId="77777777" w:rsidR="00030BEF" w:rsidRPr="00030BEF" w:rsidRDefault="00030BEF" w:rsidP="00030BEF">
      <w:pPr>
        <w:pStyle w:val="p1"/>
        <w:numPr>
          <w:ilvl w:val="0"/>
          <w:numId w:val="18"/>
        </w:numPr>
        <w:jc w:val="both"/>
        <w:divId w:val="1958902113"/>
        <w:rPr>
          <w:rStyle w:val="s1"/>
          <w:rFonts w:ascii="Times New Roman" w:hAnsi="Times New Roman"/>
          <w:sz w:val="26"/>
          <w:szCs w:val="26"/>
        </w:rPr>
      </w:pPr>
      <w:r w:rsidRPr="00030BEF">
        <w:rPr>
          <w:rStyle w:val="s1"/>
          <w:rFonts w:ascii="Times New Roman" w:hAnsi="Times New Roman"/>
          <w:sz w:val="26"/>
          <w:szCs w:val="26"/>
        </w:rPr>
        <w:t>Loi L/2017/056/AN du 08 décembre 2017, modifiant certaines dispositions de la Loi L/2016/075/AN du 30 décembre 2016, portant Gouvernance Financière des Sociétés et Etablissements Publics en République de Guinée.</w:t>
      </w:r>
    </w:p>
    <w:p w14:paraId="11868824" w14:textId="77777777" w:rsidR="00030BEF" w:rsidRPr="00030BEF" w:rsidRDefault="00030BEF" w:rsidP="00030BEF">
      <w:pPr>
        <w:pStyle w:val="Paragraphedeliste"/>
        <w:divId w:val="1958902113"/>
        <w:rPr>
          <w:rStyle w:val="s1"/>
          <w:rFonts w:ascii="Times New Roman" w:hAnsi="Times New Roman" w:cs="Times New Roman"/>
          <w:sz w:val="26"/>
          <w:szCs w:val="26"/>
        </w:rPr>
      </w:pPr>
    </w:p>
    <w:p w14:paraId="71218D24" w14:textId="77777777" w:rsidR="00030BEF" w:rsidRPr="00030BEF" w:rsidRDefault="00030BEF" w:rsidP="00030BEF">
      <w:pPr>
        <w:pStyle w:val="p1"/>
        <w:numPr>
          <w:ilvl w:val="0"/>
          <w:numId w:val="18"/>
        </w:numPr>
        <w:jc w:val="both"/>
        <w:divId w:val="1958902113"/>
        <w:rPr>
          <w:rFonts w:ascii="Times New Roman" w:eastAsia="Times New Roman" w:hAnsi="Times New Roman"/>
          <w:color w:val="000000"/>
          <w:sz w:val="26"/>
          <w:szCs w:val="26"/>
        </w:rPr>
      </w:pPr>
      <w:r w:rsidRPr="00030BEF">
        <w:rPr>
          <w:rFonts w:ascii="Times New Roman" w:eastAsia="Times New Roman" w:hAnsi="Times New Roman"/>
          <w:color w:val="000000"/>
          <w:sz w:val="26"/>
          <w:szCs w:val="26"/>
        </w:rPr>
        <w:t xml:space="preserve">Arrêté A/2021/860/MEF/CAB/SGG du 29 avril 2021 portant qualification et catégorisation des entreprises </w:t>
      </w:r>
    </w:p>
    <w:p w14:paraId="2F308388" w14:textId="77777777" w:rsidR="00030BEF" w:rsidRPr="00030BEF" w:rsidRDefault="00030BEF" w:rsidP="00030BEF">
      <w:pPr>
        <w:pStyle w:val="Paragraphedeliste"/>
        <w:divId w:val="1958902113"/>
        <w:rPr>
          <w:rFonts w:ascii="Times New Roman" w:eastAsia="Times New Roman" w:hAnsi="Times New Roman" w:cs="Times New Roman"/>
          <w:color w:val="000000"/>
          <w:sz w:val="26"/>
          <w:szCs w:val="26"/>
        </w:rPr>
      </w:pPr>
    </w:p>
    <w:p w14:paraId="7332D025" w14:textId="77777777" w:rsidR="00030BEF" w:rsidRPr="00030BEF" w:rsidRDefault="00030BEF" w:rsidP="00030BEF">
      <w:pPr>
        <w:pStyle w:val="p1"/>
        <w:numPr>
          <w:ilvl w:val="0"/>
          <w:numId w:val="18"/>
        </w:numPr>
        <w:jc w:val="both"/>
        <w:divId w:val="1958902113"/>
        <w:rPr>
          <w:rFonts w:ascii="Times New Roman" w:eastAsia="Times New Roman" w:hAnsi="Times New Roman"/>
          <w:color w:val="000000"/>
          <w:sz w:val="26"/>
          <w:szCs w:val="26"/>
        </w:rPr>
      </w:pPr>
      <w:r w:rsidRPr="00030BEF">
        <w:rPr>
          <w:rFonts w:ascii="Times New Roman" w:eastAsia="Times New Roman" w:hAnsi="Times New Roman"/>
          <w:color w:val="000000"/>
          <w:sz w:val="26"/>
          <w:szCs w:val="26"/>
        </w:rPr>
        <w:t>Loi n°2001-18 du 23 octobre 2001 sur la r</w:t>
      </w:r>
      <w:r w:rsidRPr="00030BEF">
        <w:rPr>
          <w:rFonts w:ascii="Times New Roman" w:hAnsi="Times New Roman"/>
          <w:sz w:val="26"/>
          <w:szCs w:val="26"/>
        </w:rPr>
        <w:t>é</w:t>
      </w:r>
      <w:r w:rsidRPr="00030BEF">
        <w:rPr>
          <w:rFonts w:ascii="Times New Roman" w:eastAsia="Times New Roman" w:hAnsi="Times New Roman"/>
          <w:color w:val="000000"/>
          <w:sz w:val="26"/>
          <w:szCs w:val="26"/>
        </w:rPr>
        <w:t>forme des entreprises publiques en guinée</w:t>
      </w:r>
    </w:p>
    <w:p w14:paraId="7F68102D" w14:textId="77777777" w:rsidR="00030BEF" w:rsidRPr="00030BEF" w:rsidRDefault="00030BEF" w:rsidP="00030BEF">
      <w:pPr>
        <w:pStyle w:val="p1"/>
        <w:ind w:left="720"/>
        <w:jc w:val="both"/>
        <w:divId w:val="1958902113"/>
        <w:rPr>
          <w:rStyle w:val="s1"/>
          <w:rFonts w:ascii="Times New Roman" w:hAnsi="Times New Roman"/>
          <w:sz w:val="26"/>
          <w:szCs w:val="26"/>
        </w:rPr>
      </w:pPr>
    </w:p>
    <w:p w14:paraId="56418E8D" w14:textId="77777777" w:rsidR="00030BEF" w:rsidRPr="00030BEF" w:rsidRDefault="00030BEF" w:rsidP="00030BEF">
      <w:pPr>
        <w:pStyle w:val="p1"/>
        <w:jc w:val="both"/>
        <w:divId w:val="1958902113"/>
        <w:rPr>
          <w:rFonts w:ascii="Times New Roman" w:hAnsi="Times New Roman"/>
          <w:sz w:val="26"/>
          <w:szCs w:val="26"/>
        </w:rPr>
      </w:pPr>
    </w:p>
    <w:p w14:paraId="2C0688F9" w14:textId="77777777" w:rsidR="00030BEF" w:rsidRPr="00030BEF" w:rsidRDefault="00030BEF" w:rsidP="00030BEF">
      <w:pPr>
        <w:pStyle w:val="p1"/>
        <w:numPr>
          <w:ilvl w:val="0"/>
          <w:numId w:val="11"/>
        </w:numPr>
        <w:jc w:val="both"/>
        <w:divId w:val="1958902113"/>
        <w:rPr>
          <w:rFonts w:ascii="Times New Roman" w:eastAsia="Times New Roman" w:hAnsi="Times New Roman"/>
          <w:color w:val="000000"/>
          <w:sz w:val="26"/>
          <w:szCs w:val="26"/>
          <w:lang w:val="en-US"/>
        </w:rPr>
      </w:pPr>
      <w:r w:rsidRPr="00030BEF">
        <w:rPr>
          <w:rFonts w:ascii="Times New Roman" w:eastAsia="Times New Roman" w:hAnsi="Times New Roman"/>
          <w:color w:val="000000"/>
          <w:sz w:val="26"/>
          <w:szCs w:val="26"/>
          <w:lang w:val="en-US"/>
        </w:rPr>
        <w:t>LOIS SENEGALAISES</w:t>
      </w:r>
    </w:p>
    <w:p w14:paraId="11C17274" w14:textId="77777777" w:rsidR="00030BEF" w:rsidRPr="00030BEF" w:rsidRDefault="00030BEF" w:rsidP="00030BEF">
      <w:pPr>
        <w:pStyle w:val="p1"/>
        <w:ind w:left="1080"/>
        <w:jc w:val="both"/>
        <w:divId w:val="1958902113"/>
        <w:rPr>
          <w:rFonts w:ascii="Times New Roman" w:eastAsia="Times New Roman" w:hAnsi="Times New Roman"/>
          <w:color w:val="000000"/>
          <w:sz w:val="26"/>
          <w:szCs w:val="26"/>
          <w:lang w:val="en-US"/>
        </w:rPr>
      </w:pPr>
    </w:p>
    <w:p w14:paraId="4550963F" w14:textId="77777777" w:rsidR="00030BEF" w:rsidRPr="00030BEF" w:rsidRDefault="00030BEF" w:rsidP="00030BEF">
      <w:pPr>
        <w:pStyle w:val="p1"/>
        <w:numPr>
          <w:ilvl w:val="0"/>
          <w:numId w:val="17"/>
        </w:numPr>
        <w:jc w:val="both"/>
        <w:divId w:val="1958902113"/>
        <w:rPr>
          <w:rFonts w:ascii="Times New Roman" w:hAnsi="Times New Roman"/>
          <w:sz w:val="26"/>
          <w:szCs w:val="26"/>
        </w:rPr>
      </w:pPr>
      <w:r w:rsidRPr="00030BEF">
        <w:rPr>
          <w:rFonts w:ascii="Times New Roman" w:hAnsi="Times New Roman"/>
          <w:sz w:val="26"/>
          <w:szCs w:val="26"/>
        </w:rPr>
        <w:t>Loi d'orientation n° 2022-08 du 19 avril 2022 relative au secteur para public au Sénégal, au suivi du portefeuille de l'Etat et au control des personnes morales de droit privé bénéficiant du concours financier de la puissance publique</w:t>
      </w:r>
    </w:p>
    <w:p w14:paraId="3FA0BB04" w14:textId="77777777" w:rsidR="00030BEF" w:rsidRPr="00030BEF" w:rsidRDefault="00030BEF" w:rsidP="00030BEF">
      <w:pPr>
        <w:pStyle w:val="p1"/>
        <w:ind w:left="720"/>
        <w:jc w:val="both"/>
        <w:divId w:val="1958902113"/>
        <w:rPr>
          <w:rFonts w:ascii="Times New Roman" w:hAnsi="Times New Roman"/>
          <w:sz w:val="26"/>
          <w:szCs w:val="26"/>
        </w:rPr>
      </w:pPr>
    </w:p>
    <w:p w14:paraId="143350E9" w14:textId="77777777" w:rsidR="00030BEF" w:rsidRPr="00030BEF" w:rsidRDefault="00030BEF" w:rsidP="00030BEF">
      <w:pPr>
        <w:pStyle w:val="p1"/>
        <w:ind w:left="720"/>
        <w:jc w:val="both"/>
        <w:divId w:val="1958902113"/>
        <w:rPr>
          <w:rFonts w:ascii="Times New Roman" w:hAnsi="Times New Roman"/>
          <w:sz w:val="26"/>
          <w:szCs w:val="26"/>
        </w:rPr>
      </w:pPr>
    </w:p>
    <w:p w14:paraId="0FB3C6ED" w14:textId="77777777" w:rsidR="00030BEF" w:rsidRPr="00030BEF" w:rsidRDefault="00030BEF" w:rsidP="00030BEF">
      <w:pPr>
        <w:pStyle w:val="p1"/>
        <w:ind w:left="720"/>
        <w:jc w:val="both"/>
        <w:divId w:val="1958902113"/>
        <w:rPr>
          <w:rFonts w:ascii="Times New Roman" w:hAnsi="Times New Roman"/>
          <w:sz w:val="26"/>
          <w:szCs w:val="26"/>
        </w:rPr>
      </w:pPr>
    </w:p>
    <w:p w14:paraId="7EE32220" w14:textId="77777777" w:rsidR="00030BEF" w:rsidRPr="00030BEF" w:rsidRDefault="00030BEF" w:rsidP="00030BEF">
      <w:pPr>
        <w:pStyle w:val="p1"/>
        <w:numPr>
          <w:ilvl w:val="0"/>
          <w:numId w:val="1"/>
        </w:numPr>
        <w:jc w:val="both"/>
        <w:divId w:val="1958902113"/>
        <w:rPr>
          <w:rFonts w:ascii="Times New Roman" w:hAnsi="Times New Roman"/>
          <w:sz w:val="26"/>
          <w:szCs w:val="26"/>
        </w:rPr>
      </w:pPr>
      <w:r w:rsidRPr="00030BEF">
        <w:rPr>
          <w:rFonts w:ascii="Times New Roman" w:hAnsi="Times New Roman"/>
          <w:sz w:val="26"/>
          <w:szCs w:val="26"/>
        </w:rPr>
        <w:t>LOI IVOIRIENNE</w:t>
      </w:r>
    </w:p>
    <w:p w14:paraId="6AA11005" w14:textId="77777777" w:rsidR="00030BEF" w:rsidRPr="00030BEF" w:rsidRDefault="00030BEF" w:rsidP="00030BEF">
      <w:pPr>
        <w:pStyle w:val="p1"/>
        <w:ind w:left="720"/>
        <w:jc w:val="both"/>
        <w:divId w:val="1958902113"/>
        <w:rPr>
          <w:rFonts w:ascii="Times New Roman" w:hAnsi="Times New Roman"/>
          <w:sz w:val="26"/>
          <w:szCs w:val="26"/>
        </w:rPr>
      </w:pPr>
    </w:p>
    <w:p w14:paraId="3FF08D52" w14:textId="77777777" w:rsidR="00030BEF" w:rsidRPr="00030BEF" w:rsidRDefault="00030BEF" w:rsidP="00030BEF">
      <w:pPr>
        <w:pStyle w:val="p1"/>
        <w:numPr>
          <w:ilvl w:val="0"/>
          <w:numId w:val="16"/>
        </w:numPr>
        <w:jc w:val="both"/>
        <w:divId w:val="1958902113"/>
        <w:rPr>
          <w:rFonts w:ascii="Times New Roman" w:hAnsi="Times New Roman"/>
          <w:sz w:val="26"/>
          <w:szCs w:val="26"/>
        </w:rPr>
      </w:pPr>
      <w:r w:rsidRPr="00030BEF">
        <w:rPr>
          <w:rFonts w:ascii="Times New Roman" w:hAnsi="Times New Roman"/>
          <w:sz w:val="26"/>
          <w:szCs w:val="26"/>
        </w:rPr>
        <w:t>Loi ivoirienne n° 2020-626 du 14 août 2020 portant définition et organisation des sociétés d'Etat</w:t>
      </w:r>
    </w:p>
    <w:p w14:paraId="0A6A6626" w14:textId="77777777" w:rsidR="00030BEF" w:rsidRPr="00030BEF" w:rsidRDefault="00030BEF" w:rsidP="00030BEF">
      <w:pPr>
        <w:pStyle w:val="p1"/>
        <w:ind w:left="720"/>
        <w:jc w:val="both"/>
        <w:divId w:val="1958902113"/>
        <w:rPr>
          <w:rFonts w:ascii="Times New Roman" w:hAnsi="Times New Roman"/>
          <w:sz w:val="26"/>
          <w:szCs w:val="26"/>
        </w:rPr>
      </w:pPr>
    </w:p>
    <w:p w14:paraId="2EDD6DBD" w14:textId="77777777" w:rsidR="00030BEF" w:rsidRPr="00030BEF" w:rsidRDefault="00030BEF" w:rsidP="00030BEF">
      <w:pPr>
        <w:pStyle w:val="p1"/>
        <w:ind w:left="720"/>
        <w:jc w:val="both"/>
        <w:divId w:val="1958902113"/>
        <w:rPr>
          <w:rFonts w:ascii="Times New Roman" w:hAnsi="Times New Roman"/>
          <w:sz w:val="26"/>
          <w:szCs w:val="26"/>
        </w:rPr>
      </w:pPr>
    </w:p>
    <w:p w14:paraId="7FC7AC65" w14:textId="77777777" w:rsidR="00030BEF" w:rsidRPr="00030BEF" w:rsidRDefault="00030BEF" w:rsidP="00030BEF">
      <w:pPr>
        <w:pStyle w:val="p1"/>
        <w:numPr>
          <w:ilvl w:val="0"/>
          <w:numId w:val="13"/>
        </w:numPr>
        <w:jc w:val="both"/>
        <w:divId w:val="1958902113"/>
        <w:rPr>
          <w:rFonts w:ascii="Times New Roman" w:hAnsi="Times New Roman"/>
          <w:sz w:val="26"/>
          <w:szCs w:val="26"/>
        </w:rPr>
      </w:pPr>
      <w:r w:rsidRPr="00030BEF">
        <w:rPr>
          <w:rFonts w:ascii="Times New Roman" w:hAnsi="Times New Roman"/>
          <w:sz w:val="26"/>
          <w:szCs w:val="26"/>
        </w:rPr>
        <w:t>Loi Burkinabé</w:t>
      </w:r>
    </w:p>
    <w:p w14:paraId="2A2D9C7F" w14:textId="77777777" w:rsidR="00030BEF" w:rsidRPr="00030BEF" w:rsidRDefault="00030BEF" w:rsidP="00030BEF">
      <w:pPr>
        <w:pStyle w:val="p1"/>
        <w:ind w:left="720"/>
        <w:jc w:val="both"/>
        <w:divId w:val="1958902113"/>
        <w:rPr>
          <w:rFonts w:ascii="Times New Roman" w:hAnsi="Times New Roman"/>
          <w:sz w:val="26"/>
          <w:szCs w:val="26"/>
        </w:rPr>
      </w:pPr>
    </w:p>
    <w:p w14:paraId="32D98D14" w14:textId="77777777" w:rsidR="00030BEF" w:rsidRPr="00030BEF" w:rsidRDefault="00030BEF" w:rsidP="00030BEF">
      <w:pPr>
        <w:pStyle w:val="p1"/>
        <w:numPr>
          <w:ilvl w:val="0"/>
          <w:numId w:val="15"/>
        </w:numPr>
        <w:jc w:val="both"/>
        <w:divId w:val="1958902113"/>
        <w:rPr>
          <w:rFonts w:ascii="Times New Roman" w:hAnsi="Times New Roman"/>
          <w:sz w:val="26"/>
          <w:szCs w:val="26"/>
        </w:rPr>
      </w:pPr>
      <w:r w:rsidRPr="00030BEF">
        <w:rPr>
          <w:rFonts w:ascii="Times New Roman" w:hAnsi="Times New Roman"/>
          <w:sz w:val="26"/>
          <w:szCs w:val="26"/>
        </w:rPr>
        <w:t xml:space="preserve">Code de bonnes pratiques de gouvernance des sociétés d’Etat au Burkina Faso </w:t>
      </w:r>
    </w:p>
    <w:p w14:paraId="5F06030B" w14:textId="77777777" w:rsidR="00030BEF" w:rsidRPr="00030BEF" w:rsidRDefault="00030BEF" w:rsidP="00030BEF">
      <w:pPr>
        <w:pStyle w:val="p1"/>
        <w:jc w:val="both"/>
        <w:divId w:val="1958902113"/>
        <w:rPr>
          <w:rFonts w:ascii="Times New Roman" w:hAnsi="Times New Roman"/>
          <w:sz w:val="26"/>
          <w:szCs w:val="26"/>
        </w:rPr>
      </w:pPr>
    </w:p>
    <w:p w14:paraId="60D28F0C" w14:textId="77777777" w:rsidR="00030BEF" w:rsidRPr="00030BEF" w:rsidRDefault="00030BEF" w:rsidP="00030BEF">
      <w:pPr>
        <w:pStyle w:val="p1"/>
        <w:jc w:val="both"/>
        <w:divId w:val="1958902113"/>
        <w:rPr>
          <w:rFonts w:ascii="Times New Roman" w:hAnsi="Times New Roman"/>
          <w:sz w:val="26"/>
          <w:szCs w:val="26"/>
        </w:rPr>
      </w:pPr>
    </w:p>
    <w:p w14:paraId="08C6B560" w14:textId="77777777" w:rsidR="00030BEF" w:rsidRPr="00030BEF" w:rsidRDefault="00030BEF" w:rsidP="00030BEF">
      <w:pPr>
        <w:pStyle w:val="p1"/>
        <w:jc w:val="both"/>
        <w:divId w:val="1958902113"/>
        <w:rPr>
          <w:rFonts w:ascii="Times New Roman" w:hAnsi="Times New Roman"/>
          <w:sz w:val="26"/>
          <w:szCs w:val="26"/>
        </w:rPr>
      </w:pPr>
    </w:p>
    <w:p w14:paraId="4A28DA93" w14:textId="77777777" w:rsidR="00030BEF" w:rsidRPr="00030BEF" w:rsidRDefault="00030BEF" w:rsidP="00030BEF">
      <w:pPr>
        <w:pStyle w:val="p1"/>
        <w:numPr>
          <w:ilvl w:val="0"/>
          <w:numId w:val="10"/>
        </w:numPr>
        <w:jc w:val="both"/>
        <w:divId w:val="1958902113"/>
        <w:rPr>
          <w:rFonts w:ascii="Times New Roman" w:hAnsi="Times New Roman"/>
          <w:sz w:val="26"/>
          <w:szCs w:val="26"/>
        </w:rPr>
      </w:pPr>
      <w:r w:rsidRPr="00030BEF">
        <w:rPr>
          <w:rFonts w:ascii="Times New Roman" w:hAnsi="Times New Roman"/>
          <w:sz w:val="26"/>
          <w:szCs w:val="26"/>
        </w:rPr>
        <w:t>RESSOURCES DOCUMENTAIRES</w:t>
      </w:r>
    </w:p>
    <w:p w14:paraId="1C5603CF" w14:textId="77777777" w:rsidR="00030BEF" w:rsidRPr="00030BEF" w:rsidRDefault="00030BEF" w:rsidP="00030BEF">
      <w:pPr>
        <w:pStyle w:val="p1"/>
        <w:jc w:val="both"/>
        <w:divId w:val="1958902113"/>
        <w:rPr>
          <w:rFonts w:ascii="Times New Roman" w:eastAsia="Times New Roman" w:hAnsi="Times New Roman"/>
          <w:color w:val="000000"/>
          <w:sz w:val="26"/>
          <w:szCs w:val="26"/>
          <w:lang w:val="en-US"/>
        </w:rPr>
      </w:pPr>
    </w:p>
    <w:p w14:paraId="2ADCDDD7" w14:textId="77777777" w:rsidR="00030BEF" w:rsidRPr="00030BEF" w:rsidRDefault="00030BEF" w:rsidP="00030BEF">
      <w:pPr>
        <w:pStyle w:val="p1"/>
        <w:numPr>
          <w:ilvl w:val="0"/>
          <w:numId w:val="13"/>
        </w:numPr>
        <w:jc w:val="both"/>
        <w:divId w:val="1958902113"/>
        <w:rPr>
          <w:rFonts w:ascii="Times New Roman" w:hAnsi="Times New Roman"/>
          <w:sz w:val="26"/>
          <w:szCs w:val="26"/>
        </w:rPr>
      </w:pPr>
      <w:r w:rsidRPr="00030BEF">
        <w:rPr>
          <w:rFonts w:ascii="Times New Roman" w:eastAsia="Times New Roman" w:hAnsi="Times New Roman"/>
          <w:color w:val="000000"/>
          <w:sz w:val="26"/>
          <w:szCs w:val="26"/>
        </w:rPr>
        <w:t xml:space="preserve">Article de </w:t>
      </w:r>
      <w:r w:rsidRPr="00030BEF">
        <w:rPr>
          <w:rFonts w:ascii="Times New Roman" w:hAnsi="Times New Roman"/>
          <w:sz w:val="26"/>
          <w:szCs w:val="26"/>
        </w:rPr>
        <w:t>Mohamed CAMARA, économiste consultant, associé gérant du Cabinet Conseil MOCAM CONSULTING et membre du réseau KILLY, portant « gouvernance des sociétés publiques en Guinée » et « la notion d’organismes publics »</w:t>
      </w:r>
    </w:p>
    <w:p w14:paraId="76373913" w14:textId="77777777" w:rsidR="00030BEF" w:rsidRPr="00030BEF" w:rsidRDefault="00030BEF" w:rsidP="00030BEF">
      <w:pPr>
        <w:pStyle w:val="p1"/>
        <w:ind w:left="720"/>
        <w:jc w:val="both"/>
        <w:divId w:val="1958902113"/>
        <w:rPr>
          <w:rFonts w:ascii="Times New Roman" w:hAnsi="Times New Roman"/>
          <w:sz w:val="26"/>
          <w:szCs w:val="26"/>
        </w:rPr>
      </w:pPr>
    </w:p>
    <w:p w14:paraId="3F95820B" w14:textId="77777777" w:rsidR="00030BEF" w:rsidRPr="00030BEF" w:rsidRDefault="00030BEF" w:rsidP="00030BEF">
      <w:pPr>
        <w:pStyle w:val="p1"/>
        <w:numPr>
          <w:ilvl w:val="0"/>
          <w:numId w:val="13"/>
        </w:numPr>
        <w:jc w:val="both"/>
        <w:divId w:val="1958902113"/>
        <w:rPr>
          <w:rFonts w:ascii="Times New Roman" w:eastAsia="Times New Roman" w:hAnsi="Times New Roman"/>
          <w:color w:val="000000"/>
          <w:sz w:val="26"/>
          <w:szCs w:val="26"/>
        </w:rPr>
      </w:pPr>
      <w:r w:rsidRPr="00030BEF">
        <w:rPr>
          <w:rFonts w:ascii="Times New Roman" w:hAnsi="Times New Roman"/>
          <w:sz w:val="26"/>
          <w:szCs w:val="26"/>
        </w:rPr>
        <w:t>Document portant Gouvernance des entreprises publiques et privées au Burkina Faso : Etat des lieux et perspectives</w:t>
      </w:r>
    </w:p>
    <w:p w14:paraId="65AAA873" w14:textId="77777777" w:rsidR="00030BEF" w:rsidRPr="00030BEF" w:rsidRDefault="00030BEF" w:rsidP="00030BEF">
      <w:pPr>
        <w:pStyle w:val="Paragraphedeliste"/>
        <w:divId w:val="1958902113"/>
        <w:rPr>
          <w:rFonts w:ascii="Times New Roman" w:eastAsia="Times New Roman" w:hAnsi="Times New Roman" w:cs="Times New Roman"/>
          <w:color w:val="000000"/>
          <w:sz w:val="26"/>
          <w:szCs w:val="26"/>
        </w:rPr>
      </w:pPr>
    </w:p>
    <w:p w14:paraId="5F0D366B" w14:textId="77777777" w:rsidR="00030BEF" w:rsidRPr="00030BEF" w:rsidRDefault="00030BEF" w:rsidP="00030BEF">
      <w:pPr>
        <w:pStyle w:val="p1"/>
        <w:ind w:left="720"/>
        <w:jc w:val="both"/>
        <w:divId w:val="1958902113"/>
        <w:rPr>
          <w:rFonts w:ascii="Times New Roman" w:eastAsia="Times New Roman" w:hAnsi="Times New Roman"/>
          <w:color w:val="000000"/>
          <w:sz w:val="26"/>
          <w:szCs w:val="26"/>
        </w:rPr>
      </w:pPr>
    </w:p>
    <w:p w14:paraId="18ED7D44" w14:textId="77777777" w:rsidR="00030BEF" w:rsidRPr="00030BEF" w:rsidRDefault="00030BEF" w:rsidP="00030BEF">
      <w:pPr>
        <w:pStyle w:val="p1"/>
        <w:numPr>
          <w:ilvl w:val="0"/>
          <w:numId w:val="13"/>
        </w:numPr>
        <w:jc w:val="both"/>
        <w:divId w:val="1958902113"/>
        <w:rPr>
          <w:rFonts w:ascii="Times New Roman" w:hAnsi="Times New Roman"/>
          <w:sz w:val="26"/>
          <w:szCs w:val="26"/>
        </w:rPr>
      </w:pPr>
      <w:r w:rsidRPr="00030BEF">
        <w:rPr>
          <w:rFonts w:ascii="Times New Roman" w:hAnsi="Times New Roman"/>
          <w:sz w:val="26"/>
          <w:szCs w:val="26"/>
        </w:rPr>
        <w:t>Termes de références de la revue annuelle des établissements publics administratifs</w:t>
      </w:r>
    </w:p>
    <w:p w14:paraId="69EB5DBC" w14:textId="77777777" w:rsidR="00030BEF" w:rsidRPr="00030BEF" w:rsidRDefault="00030BEF" w:rsidP="00030BEF">
      <w:pPr>
        <w:pStyle w:val="p1"/>
        <w:ind w:left="720"/>
        <w:jc w:val="both"/>
        <w:divId w:val="1958902113"/>
        <w:rPr>
          <w:rFonts w:ascii="Times New Roman" w:hAnsi="Times New Roman"/>
          <w:sz w:val="26"/>
          <w:szCs w:val="26"/>
        </w:rPr>
      </w:pPr>
    </w:p>
    <w:p w14:paraId="0577F2CE" w14:textId="77777777" w:rsidR="00030BEF" w:rsidRPr="00030BEF" w:rsidRDefault="00030BEF" w:rsidP="00030BEF">
      <w:pPr>
        <w:pStyle w:val="p1"/>
        <w:numPr>
          <w:ilvl w:val="0"/>
          <w:numId w:val="13"/>
        </w:numPr>
        <w:jc w:val="both"/>
        <w:divId w:val="1958902113"/>
        <w:rPr>
          <w:rFonts w:ascii="Times New Roman" w:eastAsia="Times New Roman" w:hAnsi="Times New Roman"/>
          <w:color w:val="000000"/>
          <w:sz w:val="26"/>
          <w:szCs w:val="26"/>
        </w:rPr>
      </w:pPr>
      <w:r w:rsidRPr="00030BEF">
        <w:rPr>
          <w:rFonts w:ascii="Times New Roman" w:hAnsi="Times New Roman"/>
          <w:sz w:val="26"/>
          <w:szCs w:val="26"/>
        </w:rPr>
        <w:t>Rapport sur l’état de la gouvernance et la reddition des comptes, édition juin 2023</w:t>
      </w:r>
    </w:p>
    <w:p w14:paraId="65AA85D3" w14:textId="77777777" w:rsidR="00030BEF" w:rsidRPr="00030BEF" w:rsidRDefault="00030BEF" w:rsidP="00030BEF">
      <w:pPr>
        <w:pStyle w:val="p1"/>
        <w:jc w:val="both"/>
        <w:divId w:val="1958902113"/>
        <w:rPr>
          <w:rFonts w:ascii="Times New Roman" w:hAnsi="Times New Roman"/>
          <w:sz w:val="26"/>
          <w:szCs w:val="26"/>
        </w:rPr>
      </w:pPr>
    </w:p>
    <w:p w14:paraId="59DCEA4F" w14:textId="77777777" w:rsidR="00030BEF" w:rsidRPr="00030BEF" w:rsidRDefault="00030BEF" w:rsidP="00030BEF">
      <w:pPr>
        <w:pStyle w:val="p1"/>
        <w:jc w:val="both"/>
        <w:divId w:val="1958902113"/>
        <w:rPr>
          <w:rFonts w:ascii="Times New Roman" w:eastAsia="Times New Roman" w:hAnsi="Times New Roman"/>
          <w:color w:val="000000"/>
          <w:sz w:val="26"/>
          <w:szCs w:val="26"/>
        </w:rPr>
      </w:pPr>
    </w:p>
    <w:p w14:paraId="2A112C0E" w14:textId="77777777" w:rsidR="00030BEF" w:rsidRPr="00030BEF" w:rsidRDefault="00030BEF" w:rsidP="00E0461E">
      <w:pPr>
        <w:pStyle w:val="p1"/>
        <w:jc w:val="both"/>
        <w:divId w:val="1958902113"/>
        <w:rPr>
          <w:rFonts w:ascii="Times New Roman" w:eastAsia="Times New Roman" w:hAnsi="Times New Roman"/>
          <w:color w:val="000000"/>
          <w:sz w:val="26"/>
          <w:szCs w:val="26"/>
        </w:rPr>
      </w:pPr>
    </w:p>
    <w:p w14:paraId="3452D3E0" w14:textId="77777777" w:rsidR="00030BEF" w:rsidRPr="00030BEF" w:rsidRDefault="00030BEF">
      <w:pPr>
        <w:pStyle w:val="p1"/>
        <w:jc w:val="both"/>
        <w:rPr>
          <w:rFonts w:ascii="Times New Roman" w:eastAsia="Times New Roman" w:hAnsi="Times New Roman"/>
          <w:color w:val="000000"/>
          <w:sz w:val="26"/>
          <w:szCs w:val="26"/>
        </w:rPr>
      </w:pPr>
    </w:p>
    <w:sectPr w:rsidR="00030BEF" w:rsidRPr="00030BEF">
      <w:footerReference w:type="even" r:id="rId8"/>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DADA10" w14:textId="77777777" w:rsidR="00105554" w:rsidRDefault="00105554" w:rsidP="00DF7E8F">
      <w:r>
        <w:separator/>
      </w:r>
    </w:p>
  </w:endnote>
  <w:endnote w:type="continuationSeparator" w:id="0">
    <w:p w14:paraId="6B1E81D9" w14:textId="77777777" w:rsidR="00105554" w:rsidRDefault="00105554" w:rsidP="00DF7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604173404"/>
      <w:docPartObj>
        <w:docPartGallery w:val="Page Numbers (Bottom of Page)"/>
        <w:docPartUnique/>
      </w:docPartObj>
    </w:sdtPr>
    <w:sdtEndPr>
      <w:rPr>
        <w:rStyle w:val="Numrodepage"/>
      </w:rPr>
    </w:sdtEndPr>
    <w:sdtContent>
      <w:p w14:paraId="307B0F64" w14:textId="161D4E00" w:rsidR="00681180" w:rsidRDefault="00681180" w:rsidP="0008212F">
        <w:pPr>
          <w:pStyle w:val="Pieddepage"/>
          <w:framePr w:wrap="none" w:vAnchor="text" w:hAnchor="margin" w:xAlign="right" w:y="1"/>
          <w:rPr>
            <w:rStyle w:val="Numrodepage"/>
          </w:rPr>
        </w:pPr>
        <w:r>
          <w:rPr>
            <w:rStyle w:val="Numrodepage"/>
          </w:rPr>
          <w:t xml:space="preserve">Page </w:t>
        </w:r>
        <w:r>
          <w:rPr>
            <w:rStyle w:val="Numrodepage"/>
          </w:rPr>
          <w:fldChar w:fldCharType="begin"/>
        </w:r>
        <w:r>
          <w:rPr>
            <w:rStyle w:val="Numrodepage"/>
          </w:rPr>
          <w:instrText xml:space="preserve"> PAGE </w:instrText>
        </w:r>
        <w:r>
          <w:rPr>
            <w:rStyle w:val="Numrodepage"/>
          </w:rPr>
          <w:fldChar w:fldCharType="separate"/>
        </w:r>
        <w:r>
          <w:rPr>
            <w:rStyle w:val="Numrodepage"/>
            <w:noProof/>
          </w:rPr>
          <w:t>27</w:t>
        </w:r>
        <w:r>
          <w:rPr>
            <w:rStyle w:val="Numrodepage"/>
          </w:rPr>
          <w:fldChar w:fldCharType="end"/>
        </w:r>
        <w:r>
          <w:rPr>
            <w:rStyle w:val="Numrodepage"/>
          </w:rPr>
          <w:t xml:space="preserve"> sur </w:t>
        </w:r>
        <w:r>
          <w:rPr>
            <w:rStyle w:val="Numrodepage"/>
          </w:rPr>
          <w:fldChar w:fldCharType="begin"/>
        </w:r>
        <w:r>
          <w:rPr>
            <w:rStyle w:val="Numrodepage"/>
          </w:rPr>
          <w:instrText xml:space="preserve"> NUMPAGES </w:instrText>
        </w:r>
        <w:r>
          <w:rPr>
            <w:rStyle w:val="Numrodepage"/>
          </w:rPr>
          <w:fldChar w:fldCharType="separate"/>
        </w:r>
        <w:r>
          <w:rPr>
            <w:rStyle w:val="Numrodepage"/>
            <w:noProof/>
          </w:rPr>
          <w:t>28</w:t>
        </w:r>
        <w:r>
          <w:rPr>
            <w:rStyle w:val="Numrodepage"/>
          </w:rPr>
          <w:fldChar w:fldCharType="end"/>
        </w:r>
      </w:p>
    </w:sdtContent>
  </w:sdt>
  <w:sdt>
    <w:sdtPr>
      <w:rPr>
        <w:rStyle w:val="Numrodepage"/>
      </w:rPr>
      <w:id w:val="1415743075"/>
      <w:docPartObj>
        <w:docPartGallery w:val="Page Numbers (Bottom of Page)"/>
        <w:docPartUnique/>
      </w:docPartObj>
    </w:sdtPr>
    <w:sdtEndPr>
      <w:rPr>
        <w:rStyle w:val="Numrodepage"/>
      </w:rPr>
    </w:sdtEndPr>
    <w:sdtContent>
      <w:p w14:paraId="4AE4C438" w14:textId="06C61261" w:rsidR="00681180" w:rsidRDefault="00681180" w:rsidP="007B097A">
        <w:pPr>
          <w:pStyle w:val="Pieddepage"/>
          <w:framePr w:wrap="none" w:vAnchor="text" w:hAnchor="margin" w:xAlign="right" w:y="1"/>
          <w:ind w:right="360"/>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27</w:t>
        </w:r>
        <w:r>
          <w:rPr>
            <w:rStyle w:val="Numrodepage"/>
          </w:rPr>
          <w:fldChar w:fldCharType="end"/>
        </w:r>
      </w:p>
    </w:sdtContent>
  </w:sdt>
  <w:p w14:paraId="48192698" w14:textId="77777777" w:rsidR="00681180" w:rsidRDefault="00681180" w:rsidP="00626ACF">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6696524"/>
      <w:docPartObj>
        <w:docPartGallery w:val="Page Numbers (Bottom of Page)"/>
        <w:docPartUnique/>
      </w:docPartObj>
    </w:sdtPr>
    <w:sdtEndPr/>
    <w:sdtContent>
      <w:sdt>
        <w:sdtPr>
          <w:id w:val="1728636285"/>
          <w:docPartObj>
            <w:docPartGallery w:val="Page Numbers (Top of Page)"/>
            <w:docPartUnique/>
          </w:docPartObj>
        </w:sdtPr>
        <w:sdtEndPr/>
        <w:sdtContent>
          <w:p w14:paraId="25614161" w14:textId="0399549B" w:rsidR="00DF6A97" w:rsidRDefault="00DF6A97">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sidR="009273FE">
              <w:rPr>
                <w:b/>
                <w:bCs/>
                <w:noProof/>
              </w:rPr>
              <w:t>1</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9273FE">
              <w:rPr>
                <w:b/>
                <w:bCs/>
                <w:noProof/>
              </w:rPr>
              <w:t>8</w:t>
            </w:r>
            <w:r>
              <w:rPr>
                <w:b/>
                <w:bCs/>
                <w:sz w:val="24"/>
                <w:szCs w:val="24"/>
              </w:rPr>
              <w:fldChar w:fldCharType="end"/>
            </w:r>
          </w:p>
        </w:sdtContent>
      </w:sdt>
    </w:sdtContent>
  </w:sdt>
  <w:p w14:paraId="47B3641F" w14:textId="4EE7958E" w:rsidR="00681180" w:rsidRDefault="00681180" w:rsidP="00626ACF">
    <w:pPr>
      <w:pStyle w:val="Pieddepag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B796B" w14:textId="77777777" w:rsidR="00105554" w:rsidRDefault="00105554" w:rsidP="00DF7E8F">
      <w:r>
        <w:separator/>
      </w:r>
    </w:p>
  </w:footnote>
  <w:footnote w:type="continuationSeparator" w:id="0">
    <w:p w14:paraId="05C94DC0" w14:textId="77777777" w:rsidR="00105554" w:rsidRDefault="00105554" w:rsidP="00DF7E8F">
      <w:r>
        <w:continuationSeparator/>
      </w:r>
    </w:p>
  </w:footnote>
  <w:footnote w:id="1">
    <w:p w14:paraId="0BA71F0D" w14:textId="58449EAB" w:rsidR="00681180" w:rsidRPr="00D21340" w:rsidRDefault="00681180">
      <w:pPr>
        <w:pStyle w:val="Notedebasdepage"/>
        <w:rPr>
          <w:rFonts w:ascii="Times New Roman" w:hAnsi="Times New Roman" w:cs="Times New Roman"/>
        </w:rPr>
      </w:pPr>
      <w:r w:rsidRPr="00D21340">
        <w:rPr>
          <w:rStyle w:val="Appelnotedebasdep"/>
          <w:rFonts w:ascii="Times New Roman" w:hAnsi="Times New Roman" w:cs="Times New Roman"/>
        </w:rPr>
        <w:footnoteRef/>
      </w:r>
      <w:r w:rsidRPr="00D21340">
        <w:rPr>
          <w:rFonts w:ascii="Times New Roman" w:hAnsi="Times New Roman" w:cs="Times New Roman"/>
        </w:rPr>
        <w:t xml:space="preserve"> Titre III de la loi L056 portant gouvernance financière des sociétés et établissements publics</w:t>
      </w:r>
    </w:p>
  </w:footnote>
  <w:footnote w:id="2">
    <w:p w14:paraId="191B91EF" w14:textId="3B09D91A" w:rsidR="00681180" w:rsidRPr="00D21340" w:rsidRDefault="00681180">
      <w:pPr>
        <w:pStyle w:val="Notedebasdepage"/>
        <w:rPr>
          <w:rFonts w:ascii="Times New Roman" w:hAnsi="Times New Roman" w:cs="Times New Roman"/>
        </w:rPr>
      </w:pPr>
      <w:r w:rsidRPr="00D21340">
        <w:rPr>
          <w:rStyle w:val="Appelnotedebasdep"/>
          <w:rFonts w:ascii="Times New Roman" w:hAnsi="Times New Roman" w:cs="Times New Roman"/>
        </w:rPr>
        <w:footnoteRef/>
      </w:r>
      <w:r w:rsidRPr="00D21340">
        <w:rPr>
          <w:rFonts w:ascii="Times New Roman" w:hAnsi="Times New Roman" w:cs="Times New Roman"/>
        </w:rPr>
        <w:t xml:space="preserve"> Titre IV de la loi L056 portant gouvernance financière des sociétés et établissements publics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0427"/>
    <w:multiLevelType w:val="hybridMultilevel"/>
    <w:tmpl w:val="A2286AC8"/>
    <w:lvl w:ilvl="0" w:tplc="FFFFFFFF">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C525653"/>
    <w:multiLevelType w:val="hybridMultilevel"/>
    <w:tmpl w:val="FC4444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4390B29"/>
    <w:multiLevelType w:val="hybridMultilevel"/>
    <w:tmpl w:val="1F04299A"/>
    <w:lvl w:ilvl="0" w:tplc="FFFFFFFF">
      <w:start w:val="2"/>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F629F8"/>
    <w:multiLevelType w:val="hybridMultilevel"/>
    <w:tmpl w:val="52B43F0E"/>
    <w:lvl w:ilvl="0" w:tplc="9B7C7E2E">
      <w:start w:val="6"/>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3718C9"/>
    <w:multiLevelType w:val="hybridMultilevel"/>
    <w:tmpl w:val="F3966634"/>
    <w:lvl w:ilvl="0" w:tplc="1382B870">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33D761F"/>
    <w:multiLevelType w:val="hybridMultilevel"/>
    <w:tmpl w:val="B0285AA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3C792E00"/>
    <w:multiLevelType w:val="hybridMultilevel"/>
    <w:tmpl w:val="37A8A644"/>
    <w:lvl w:ilvl="0" w:tplc="FFFFFFFF">
      <w:start w:val="1"/>
      <w:numFmt w:val="upperLetter"/>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CE609A6"/>
    <w:multiLevelType w:val="hybridMultilevel"/>
    <w:tmpl w:val="AEDCC3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3EC6673"/>
    <w:multiLevelType w:val="hybridMultilevel"/>
    <w:tmpl w:val="994A497E"/>
    <w:lvl w:ilvl="0" w:tplc="FFFFFFFF">
      <w:start w:val="1"/>
      <w:numFmt w:val="upperLetter"/>
      <w:lvlText w:val="%1-"/>
      <w:lvlJc w:val="left"/>
      <w:pPr>
        <w:ind w:left="760" w:hanging="40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E2650D4"/>
    <w:multiLevelType w:val="hybridMultilevel"/>
    <w:tmpl w:val="FD42928C"/>
    <w:lvl w:ilvl="0" w:tplc="FFFFFFFF">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1D52953"/>
    <w:multiLevelType w:val="hybridMultilevel"/>
    <w:tmpl w:val="FF367F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8E45C1F"/>
    <w:multiLevelType w:val="hybridMultilevel"/>
    <w:tmpl w:val="94BA3A80"/>
    <w:lvl w:ilvl="0" w:tplc="8FEE0888">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53A31B7"/>
    <w:multiLevelType w:val="hybridMultilevel"/>
    <w:tmpl w:val="38B86FE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80E39E1"/>
    <w:multiLevelType w:val="hybridMultilevel"/>
    <w:tmpl w:val="9ACCF38C"/>
    <w:lvl w:ilvl="0" w:tplc="D200C3D0">
      <w:start w:val="1"/>
      <w:numFmt w:val="upperLetter"/>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BEC1186"/>
    <w:multiLevelType w:val="hybridMultilevel"/>
    <w:tmpl w:val="C0E6B412"/>
    <w:lvl w:ilvl="0" w:tplc="B0181E32">
      <w:start w:val="6"/>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E074A69"/>
    <w:multiLevelType w:val="hybridMultilevel"/>
    <w:tmpl w:val="62CEE4AE"/>
    <w:lvl w:ilvl="0" w:tplc="4DEA9494">
      <w:start w:val="6"/>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85F2483"/>
    <w:multiLevelType w:val="hybridMultilevel"/>
    <w:tmpl w:val="C3E6D86C"/>
    <w:lvl w:ilvl="0" w:tplc="D80E1F14">
      <w:start w:val="6"/>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B0D6D53"/>
    <w:multiLevelType w:val="hybridMultilevel"/>
    <w:tmpl w:val="36C4612C"/>
    <w:lvl w:ilvl="0" w:tplc="FFFFFFFF">
      <w:start w:val="1"/>
      <w:numFmt w:val="upperLetter"/>
      <w:lvlText w:val="%1-"/>
      <w:lvlJc w:val="left"/>
      <w:pPr>
        <w:ind w:left="760" w:hanging="40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8"/>
  </w:num>
  <w:num w:numId="3">
    <w:abstractNumId w:val="17"/>
  </w:num>
  <w:num w:numId="4">
    <w:abstractNumId w:val="13"/>
  </w:num>
  <w:num w:numId="5">
    <w:abstractNumId w:val="6"/>
  </w:num>
  <w:num w:numId="6">
    <w:abstractNumId w:val="0"/>
  </w:num>
  <w:num w:numId="7">
    <w:abstractNumId w:val="9"/>
  </w:num>
  <w:num w:numId="8">
    <w:abstractNumId w:val="1"/>
  </w:num>
  <w:num w:numId="9">
    <w:abstractNumId w:val="2"/>
  </w:num>
  <w:num w:numId="10">
    <w:abstractNumId w:val="12"/>
  </w:num>
  <w:num w:numId="11">
    <w:abstractNumId w:val="5"/>
  </w:num>
  <w:num w:numId="12">
    <w:abstractNumId w:val="11"/>
  </w:num>
  <w:num w:numId="13">
    <w:abstractNumId w:val="7"/>
  </w:num>
  <w:num w:numId="14">
    <w:abstractNumId w:val="14"/>
  </w:num>
  <w:num w:numId="15">
    <w:abstractNumId w:val="3"/>
  </w:num>
  <w:num w:numId="16">
    <w:abstractNumId w:val="16"/>
  </w:num>
  <w:num w:numId="17">
    <w:abstractNumId w:val="15"/>
  </w:num>
  <w:num w:numId="1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D48"/>
    <w:rsid w:val="00001D15"/>
    <w:rsid w:val="00004FC6"/>
    <w:rsid w:val="00005F18"/>
    <w:rsid w:val="00007DAB"/>
    <w:rsid w:val="00010035"/>
    <w:rsid w:val="00012FE8"/>
    <w:rsid w:val="000152D3"/>
    <w:rsid w:val="00015888"/>
    <w:rsid w:val="000167E0"/>
    <w:rsid w:val="00016B5F"/>
    <w:rsid w:val="00017389"/>
    <w:rsid w:val="000178B0"/>
    <w:rsid w:val="00021024"/>
    <w:rsid w:val="00024067"/>
    <w:rsid w:val="0003064C"/>
    <w:rsid w:val="00030BEF"/>
    <w:rsid w:val="0003120F"/>
    <w:rsid w:val="0003490D"/>
    <w:rsid w:val="00036F95"/>
    <w:rsid w:val="00037A32"/>
    <w:rsid w:val="0004031D"/>
    <w:rsid w:val="00043704"/>
    <w:rsid w:val="000440A6"/>
    <w:rsid w:val="00047D37"/>
    <w:rsid w:val="0005154A"/>
    <w:rsid w:val="00054A55"/>
    <w:rsid w:val="00060555"/>
    <w:rsid w:val="0006156C"/>
    <w:rsid w:val="00061968"/>
    <w:rsid w:val="00063240"/>
    <w:rsid w:val="000647D4"/>
    <w:rsid w:val="000648BC"/>
    <w:rsid w:val="00064E43"/>
    <w:rsid w:val="00065153"/>
    <w:rsid w:val="0006638C"/>
    <w:rsid w:val="00066BF2"/>
    <w:rsid w:val="0007006E"/>
    <w:rsid w:val="0007214B"/>
    <w:rsid w:val="000742F8"/>
    <w:rsid w:val="00076A12"/>
    <w:rsid w:val="00081A0E"/>
    <w:rsid w:val="0008212F"/>
    <w:rsid w:val="00083F7F"/>
    <w:rsid w:val="0008696A"/>
    <w:rsid w:val="00087998"/>
    <w:rsid w:val="00087CED"/>
    <w:rsid w:val="00094438"/>
    <w:rsid w:val="000959B4"/>
    <w:rsid w:val="00096503"/>
    <w:rsid w:val="000A0061"/>
    <w:rsid w:val="000A188C"/>
    <w:rsid w:val="000A43C0"/>
    <w:rsid w:val="000A6FA3"/>
    <w:rsid w:val="000A72D6"/>
    <w:rsid w:val="000A7966"/>
    <w:rsid w:val="000B3FD9"/>
    <w:rsid w:val="000B7387"/>
    <w:rsid w:val="000B7893"/>
    <w:rsid w:val="000C0DBB"/>
    <w:rsid w:val="000C1DA2"/>
    <w:rsid w:val="000C4F26"/>
    <w:rsid w:val="000C6B12"/>
    <w:rsid w:val="000C6CA4"/>
    <w:rsid w:val="000D0995"/>
    <w:rsid w:val="000D16D3"/>
    <w:rsid w:val="000D40DA"/>
    <w:rsid w:val="000D60A4"/>
    <w:rsid w:val="000E19E9"/>
    <w:rsid w:val="000E250A"/>
    <w:rsid w:val="000E3F5D"/>
    <w:rsid w:val="000E4396"/>
    <w:rsid w:val="000E63AD"/>
    <w:rsid w:val="000E657A"/>
    <w:rsid w:val="000F1A84"/>
    <w:rsid w:val="000F2DD7"/>
    <w:rsid w:val="000F46A1"/>
    <w:rsid w:val="000F65AF"/>
    <w:rsid w:val="001023D2"/>
    <w:rsid w:val="00105554"/>
    <w:rsid w:val="00107456"/>
    <w:rsid w:val="00110BDE"/>
    <w:rsid w:val="0011150B"/>
    <w:rsid w:val="00112384"/>
    <w:rsid w:val="00114166"/>
    <w:rsid w:val="00121972"/>
    <w:rsid w:val="0012323C"/>
    <w:rsid w:val="001242CB"/>
    <w:rsid w:val="0012445E"/>
    <w:rsid w:val="001256F6"/>
    <w:rsid w:val="001277DB"/>
    <w:rsid w:val="00133A35"/>
    <w:rsid w:val="00134604"/>
    <w:rsid w:val="00140878"/>
    <w:rsid w:val="00143B11"/>
    <w:rsid w:val="00144E82"/>
    <w:rsid w:val="001470DE"/>
    <w:rsid w:val="0015160B"/>
    <w:rsid w:val="00152024"/>
    <w:rsid w:val="0015282F"/>
    <w:rsid w:val="001532E2"/>
    <w:rsid w:val="00155F06"/>
    <w:rsid w:val="00156F94"/>
    <w:rsid w:val="001676B3"/>
    <w:rsid w:val="00167F5C"/>
    <w:rsid w:val="00170665"/>
    <w:rsid w:val="00170852"/>
    <w:rsid w:val="001708A9"/>
    <w:rsid w:val="0017442C"/>
    <w:rsid w:val="00176CE2"/>
    <w:rsid w:val="0018082E"/>
    <w:rsid w:val="0018406F"/>
    <w:rsid w:val="001844C9"/>
    <w:rsid w:val="0018488E"/>
    <w:rsid w:val="001868B5"/>
    <w:rsid w:val="00187692"/>
    <w:rsid w:val="0018799F"/>
    <w:rsid w:val="00191491"/>
    <w:rsid w:val="001918FF"/>
    <w:rsid w:val="00191B85"/>
    <w:rsid w:val="00192035"/>
    <w:rsid w:val="00192BD7"/>
    <w:rsid w:val="00192CAB"/>
    <w:rsid w:val="001946AB"/>
    <w:rsid w:val="001955C7"/>
    <w:rsid w:val="0019701A"/>
    <w:rsid w:val="001A5BE0"/>
    <w:rsid w:val="001A69BF"/>
    <w:rsid w:val="001A71A5"/>
    <w:rsid w:val="001B06BB"/>
    <w:rsid w:val="001B094F"/>
    <w:rsid w:val="001B3BE4"/>
    <w:rsid w:val="001B4833"/>
    <w:rsid w:val="001B599C"/>
    <w:rsid w:val="001B68A0"/>
    <w:rsid w:val="001B6E24"/>
    <w:rsid w:val="001C0B9A"/>
    <w:rsid w:val="001C127F"/>
    <w:rsid w:val="001C4777"/>
    <w:rsid w:val="001C504A"/>
    <w:rsid w:val="001D1F71"/>
    <w:rsid w:val="001D2FAB"/>
    <w:rsid w:val="001D32BF"/>
    <w:rsid w:val="001D3850"/>
    <w:rsid w:val="001D5241"/>
    <w:rsid w:val="001D6D4B"/>
    <w:rsid w:val="001E10D7"/>
    <w:rsid w:val="001E32D3"/>
    <w:rsid w:val="001E4316"/>
    <w:rsid w:val="001E4C78"/>
    <w:rsid w:val="001E6E3C"/>
    <w:rsid w:val="001E7FBB"/>
    <w:rsid w:val="001F2F73"/>
    <w:rsid w:val="001F55AD"/>
    <w:rsid w:val="001F5C4B"/>
    <w:rsid w:val="001F6D2F"/>
    <w:rsid w:val="001F6F63"/>
    <w:rsid w:val="0020468B"/>
    <w:rsid w:val="0020491C"/>
    <w:rsid w:val="00206A6F"/>
    <w:rsid w:val="002157BD"/>
    <w:rsid w:val="00217528"/>
    <w:rsid w:val="0022020C"/>
    <w:rsid w:val="00221E1E"/>
    <w:rsid w:val="002257E7"/>
    <w:rsid w:val="00226E8E"/>
    <w:rsid w:val="0022722E"/>
    <w:rsid w:val="00227E46"/>
    <w:rsid w:val="00230B8F"/>
    <w:rsid w:val="00236AAE"/>
    <w:rsid w:val="0024051B"/>
    <w:rsid w:val="0024372A"/>
    <w:rsid w:val="00245213"/>
    <w:rsid w:val="002466B4"/>
    <w:rsid w:val="0024747D"/>
    <w:rsid w:val="00251DF0"/>
    <w:rsid w:val="00251FA8"/>
    <w:rsid w:val="0025450F"/>
    <w:rsid w:val="002553FF"/>
    <w:rsid w:val="0025555C"/>
    <w:rsid w:val="0025573F"/>
    <w:rsid w:val="00257B95"/>
    <w:rsid w:val="00260604"/>
    <w:rsid w:val="00266920"/>
    <w:rsid w:val="002669B2"/>
    <w:rsid w:val="00270820"/>
    <w:rsid w:val="00271382"/>
    <w:rsid w:val="00271E5E"/>
    <w:rsid w:val="00274086"/>
    <w:rsid w:val="00274321"/>
    <w:rsid w:val="00274BC3"/>
    <w:rsid w:val="0028159D"/>
    <w:rsid w:val="00281930"/>
    <w:rsid w:val="002822B4"/>
    <w:rsid w:val="002822DB"/>
    <w:rsid w:val="00287679"/>
    <w:rsid w:val="00292E6C"/>
    <w:rsid w:val="002A17FC"/>
    <w:rsid w:val="002A2890"/>
    <w:rsid w:val="002A2B34"/>
    <w:rsid w:val="002A3499"/>
    <w:rsid w:val="002A4169"/>
    <w:rsid w:val="002A5F82"/>
    <w:rsid w:val="002A6168"/>
    <w:rsid w:val="002A6619"/>
    <w:rsid w:val="002B11DF"/>
    <w:rsid w:val="002B174A"/>
    <w:rsid w:val="002B29FE"/>
    <w:rsid w:val="002B3939"/>
    <w:rsid w:val="002B739B"/>
    <w:rsid w:val="002B795B"/>
    <w:rsid w:val="002C0708"/>
    <w:rsid w:val="002C6114"/>
    <w:rsid w:val="002C6763"/>
    <w:rsid w:val="002D0497"/>
    <w:rsid w:val="002D07A1"/>
    <w:rsid w:val="002D0FCA"/>
    <w:rsid w:val="002D17AB"/>
    <w:rsid w:val="002D2331"/>
    <w:rsid w:val="002D7762"/>
    <w:rsid w:val="002D7CCF"/>
    <w:rsid w:val="002E1F04"/>
    <w:rsid w:val="002E2128"/>
    <w:rsid w:val="002E2D5D"/>
    <w:rsid w:val="002E3BE8"/>
    <w:rsid w:val="002E49D8"/>
    <w:rsid w:val="002E5C47"/>
    <w:rsid w:val="002F67CB"/>
    <w:rsid w:val="002F7268"/>
    <w:rsid w:val="00301C49"/>
    <w:rsid w:val="00302B6D"/>
    <w:rsid w:val="003117E8"/>
    <w:rsid w:val="00313D81"/>
    <w:rsid w:val="00314B58"/>
    <w:rsid w:val="003163B5"/>
    <w:rsid w:val="00326E8C"/>
    <w:rsid w:val="003276EA"/>
    <w:rsid w:val="00340067"/>
    <w:rsid w:val="00342986"/>
    <w:rsid w:val="00343202"/>
    <w:rsid w:val="003452E7"/>
    <w:rsid w:val="0035226E"/>
    <w:rsid w:val="0035283D"/>
    <w:rsid w:val="00355B58"/>
    <w:rsid w:val="00355F1F"/>
    <w:rsid w:val="00363383"/>
    <w:rsid w:val="0036593E"/>
    <w:rsid w:val="00375D3F"/>
    <w:rsid w:val="00381315"/>
    <w:rsid w:val="00384B55"/>
    <w:rsid w:val="0038582F"/>
    <w:rsid w:val="003860F3"/>
    <w:rsid w:val="00386838"/>
    <w:rsid w:val="003904D7"/>
    <w:rsid w:val="0039075A"/>
    <w:rsid w:val="00391895"/>
    <w:rsid w:val="003941AA"/>
    <w:rsid w:val="003978B0"/>
    <w:rsid w:val="003A2282"/>
    <w:rsid w:val="003A2D10"/>
    <w:rsid w:val="003A39D3"/>
    <w:rsid w:val="003A4489"/>
    <w:rsid w:val="003A4C83"/>
    <w:rsid w:val="003A50A9"/>
    <w:rsid w:val="003A53A4"/>
    <w:rsid w:val="003A5D42"/>
    <w:rsid w:val="003B037D"/>
    <w:rsid w:val="003B11D6"/>
    <w:rsid w:val="003B18EB"/>
    <w:rsid w:val="003B4C7D"/>
    <w:rsid w:val="003C03DF"/>
    <w:rsid w:val="003C0569"/>
    <w:rsid w:val="003C10DE"/>
    <w:rsid w:val="003C3AC8"/>
    <w:rsid w:val="003C599A"/>
    <w:rsid w:val="003C5B45"/>
    <w:rsid w:val="003C6116"/>
    <w:rsid w:val="003C6990"/>
    <w:rsid w:val="003C7E14"/>
    <w:rsid w:val="003D6182"/>
    <w:rsid w:val="003E0C3F"/>
    <w:rsid w:val="003E1D20"/>
    <w:rsid w:val="003E286E"/>
    <w:rsid w:val="003E3163"/>
    <w:rsid w:val="003E344E"/>
    <w:rsid w:val="003F2A9F"/>
    <w:rsid w:val="003F48F1"/>
    <w:rsid w:val="003F52B1"/>
    <w:rsid w:val="00401A0A"/>
    <w:rsid w:val="00402850"/>
    <w:rsid w:val="00403BEE"/>
    <w:rsid w:val="00403DBE"/>
    <w:rsid w:val="00403DDB"/>
    <w:rsid w:val="004045FA"/>
    <w:rsid w:val="004050AA"/>
    <w:rsid w:val="00407E95"/>
    <w:rsid w:val="004108AA"/>
    <w:rsid w:val="00413C10"/>
    <w:rsid w:val="00415A63"/>
    <w:rsid w:val="00416F27"/>
    <w:rsid w:val="00417051"/>
    <w:rsid w:val="004202EE"/>
    <w:rsid w:val="00420A32"/>
    <w:rsid w:val="00421286"/>
    <w:rsid w:val="00421A86"/>
    <w:rsid w:val="00421ACC"/>
    <w:rsid w:val="00422EAD"/>
    <w:rsid w:val="00424C2D"/>
    <w:rsid w:val="0042529B"/>
    <w:rsid w:val="0043052B"/>
    <w:rsid w:val="00430FB2"/>
    <w:rsid w:val="00433309"/>
    <w:rsid w:val="00434833"/>
    <w:rsid w:val="004421F1"/>
    <w:rsid w:val="004424E7"/>
    <w:rsid w:val="00446ECB"/>
    <w:rsid w:val="004506DF"/>
    <w:rsid w:val="00452A6C"/>
    <w:rsid w:val="00453F27"/>
    <w:rsid w:val="00454ACA"/>
    <w:rsid w:val="00456DC5"/>
    <w:rsid w:val="0046106E"/>
    <w:rsid w:val="004616C9"/>
    <w:rsid w:val="00462F57"/>
    <w:rsid w:val="00464692"/>
    <w:rsid w:val="00465398"/>
    <w:rsid w:val="00466774"/>
    <w:rsid w:val="00467913"/>
    <w:rsid w:val="00467CE8"/>
    <w:rsid w:val="00470D03"/>
    <w:rsid w:val="00475345"/>
    <w:rsid w:val="00477A59"/>
    <w:rsid w:val="00480D52"/>
    <w:rsid w:val="00482B63"/>
    <w:rsid w:val="00483A50"/>
    <w:rsid w:val="00483C92"/>
    <w:rsid w:val="0048445B"/>
    <w:rsid w:val="00484BA0"/>
    <w:rsid w:val="00486D44"/>
    <w:rsid w:val="004872F2"/>
    <w:rsid w:val="0048755E"/>
    <w:rsid w:val="00487C60"/>
    <w:rsid w:val="00491780"/>
    <w:rsid w:val="00491FE8"/>
    <w:rsid w:val="00492058"/>
    <w:rsid w:val="00492E89"/>
    <w:rsid w:val="00493B4D"/>
    <w:rsid w:val="004A09DA"/>
    <w:rsid w:val="004A0FA9"/>
    <w:rsid w:val="004A10CE"/>
    <w:rsid w:val="004A2859"/>
    <w:rsid w:val="004A401C"/>
    <w:rsid w:val="004A615B"/>
    <w:rsid w:val="004B1AFE"/>
    <w:rsid w:val="004B51AA"/>
    <w:rsid w:val="004B6450"/>
    <w:rsid w:val="004B65AA"/>
    <w:rsid w:val="004B7952"/>
    <w:rsid w:val="004C2400"/>
    <w:rsid w:val="004C33FA"/>
    <w:rsid w:val="004C4AAE"/>
    <w:rsid w:val="004D0863"/>
    <w:rsid w:val="004E0667"/>
    <w:rsid w:val="004E3541"/>
    <w:rsid w:val="004E5A4F"/>
    <w:rsid w:val="004E7714"/>
    <w:rsid w:val="004E7ED8"/>
    <w:rsid w:val="004F0B74"/>
    <w:rsid w:val="004F0CD1"/>
    <w:rsid w:val="00500166"/>
    <w:rsid w:val="005061CF"/>
    <w:rsid w:val="00507D38"/>
    <w:rsid w:val="0051162F"/>
    <w:rsid w:val="00512C11"/>
    <w:rsid w:val="00514047"/>
    <w:rsid w:val="00516DEE"/>
    <w:rsid w:val="0051741E"/>
    <w:rsid w:val="00521ECF"/>
    <w:rsid w:val="0052527F"/>
    <w:rsid w:val="0052676A"/>
    <w:rsid w:val="0053339B"/>
    <w:rsid w:val="005333EC"/>
    <w:rsid w:val="00536E16"/>
    <w:rsid w:val="00537F50"/>
    <w:rsid w:val="00541E8A"/>
    <w:rsid w:val="00543423"/>
    <w:rsid w:val="00543ACC"/>
    <w:rsid w:val="0055008C"/>
    <w:rsid w:val="005552AD"/>
    <w:rsid w:val="005563E6"/>
    <w:rsid w:val="00557E3C"/>
    <w:rsid w:val="005630C6"/>
    <w:rsid w:val="00564183"/>
    <w:rsid w:val="00564680"/>
    <w:rsid w:val="00565C55"/>
    <w:rsid w:val="0056620E"/>
    <w:rsid w:val="005703D1"/>
    <w:rsid w:val="00570E6A"/>
    <w:rsid w:val="00571A74"/>
    <w:rsid w:val="0057262E"/>
    <w:rsid w:val="005745FE"/>
    <w:rsid w:val="00574C85"/>
    <w:rsid w:val="00577066"/>
    <w:rsid w:val="00581D18"/>
    <w:rsid w:val="0058583C"/>
    <w:rsid w:val="005867E8"/>
    <w:rsid w:val="00586BF7"/>
    <w:rsid w:val="00587D85"/>
    <w:rsid w:val="00590233"/>
    <w:rsid w:val="00590300"/>
    <w:rsid w:val="00591506"/>
    <w:rsid w:val="00591CE9"/>
    <w:rsid w:val="0059279B"/>
    <w:rsid w:val="005936DD"/>
    <w:rsid w:val="00595747"/>
    <w:rsid w:val="0059632A"/>
    <w:rsid w:val="00597D85"/>
    <w:rsid w:val="005A089D"/>
    <w:rsid w:val="005A1D36"/>
    <w:rsid w:val="005A2677"/>
    <w:rsid w:val="005A3CD0"/>
    <w:rsid w:val="005A6DDE"/>
    <w:rsid w:val="005B2A4F"/>
    <w:rsid w:val="005B4341"/>
    <w:rsid w:val="005B4D2D"/>
    <w:rsid w:val="005C05A8"/>
    <w:rsid w:val="005C194B"/>
    <w:rsid w:val="005C2AB6"/>
    <w:rsid w:val="005C729A"/>
    <w:rsid w:val="005D09CF"/>
    <w:rsid w:val="005D464A"/>
    <w:rsid w:val="005D4F7E"/>
    <w:rsid w:val="005D61FF"/>
    <w:rsid w:val="005D6C7E"/>
    <w:rsid w:val="005E4384"/>
    <w:rsid w:val="005E4A4C"/>
    <w:rsid w:val="005E723E"/>
    <w:rsid w:val="005E72AD"/>
    <w:rsid w:val="005F0F58"/>
    <w:rsid w:val="005F6419"/>
    <w:rsid w:val="005F67FD"/>
    <w:rsid w:val="0061195E"/>
    <w:rsid w:val="00612495"/>
    <w:rsid w:val="0061324F"/>
    <w:rsid w:val="0061481D"/>
    <w:rsid w:val="00620325"/>
    <w:rsid w:val="006207EF"/>
    <w:rsid w:val="00622C49"/>
    <w:rsid w:val="00624477"/>
    <w:rsid w:val="006247B3"/>
    <w:rsid w:val="00624FD5"/>
    <w:rsid w:val="006268AA"/>
    <w:rsid w:val="00626ACF"/>
    <w:rsid w:val="00631EC7"/>
    <w:rsid w:val="006421F1"/>
    <w:rsid w:val="0064272E"/>
    <w:rsid w:val="00643A07"/>
    <w:rsid w:val="00650A70"/>
    <w:rsid w:val="00651F3A"/>
    <w:rsid w:val="00651F9F"/>
    <w:rsid w:val="0065280D"/>
    <w:rsid w:val="00664870"/>
    <w:rsid w:val="00665FDC"/>
    <w:rsid w:val="0066640C"/>
    <w:rsid w:val="00666820"/>
    <w:rsid w:val="006719A8"/>
    <w:rsid w:val="00671BF0"/>
    <w:rsid w:val="00671D3E"/>
    <w:rsid w:val="00672A32"/>
    <w:rsid w:val="00673BD1"/>
    <w:rsid w:val="00674BC4"/>
    <w:rsid w:val="00675B3E"/>
    <w:rsid w:val="0067727E"/>
    <w:rsid w:val="00677CFA"/>
    <w:rsid w:val="00681180"/>
    <w:rsid w:val="006825E0"/>
    <w:rsid w:val="00683DD3"/>
    <w:rsid w:val="00685178"/>
    <w:rsid w:val="00686DE0"/>
    <w:rsid w:val="00687561"/>
    <w:rsid w:val="006876F2"/>
    <w:rsid w:val="0069478C"/>
    <w:rsid w:val="00694C40"/>
    <w:rsid w:val="00696884"/>
    <w:rsid w:val="006A1406"/>
    <w:rsid w:val="006A3050"/>
    <w:rsid w:val="006A57B4"/>
    <w:rsid w:val="006A587C"/>
    <w:rsid w:val="006A5C5A"/>
    <w:rsid w:val="006B10A7"/>
    <w:rsid w:val="006B10AF"/>
    <w:rsid w:val="006B1719"/>
    <w:rsid w:val="006B2446"/>
    <w:rsid w:val="006B7C39"/>
    <w:rsid w:val="006C1859"/>
    <w:rsid w:val="006C3038"/>
    <w:rsid w:val="006C360B"/>
    <w:rsid w:val="006C3E5D"/>
    <w:rsid w:val="006C50A2"/>
    <w:rsid w:val="006C6FE7"/>
    <w:rsid w:val="006D0279"/>
    <w:rsid w:val="006D0CAB"/>
    <w:rsid w:val="006D3E37"/>
    <w:rsid w:val="006D6DDA"/>
    <w:rsid w:val="006D727C"/>
    <w:rsid w:val="006D7DB5"/>
    <w:rsid w:val="006D7FF6"/>
    <w:rsid w:val="006E0FDB"/>
    <w:rsid w:val="006E240C"/>
    <w:rsid w:val="006E26E6"/>
    <w:rsid w:val="006E3D5E"/>
    <w:rsid w:val="006E4661"/>
    <w:rsid w:val="006E4882"/>
    <w:rsid w:val="006E6646"/>
    <w:rsid w:val="006E6CD3"/>
    <w:rsid w:val="006F39A2"/>
    <w:rsid w:val="006F3B35"/>
    <w:rsid w:val="006F51E8"/>
    <w:rsid w:val="006F669C"/>
    <w:rsid w:val="006F68DB"/>
    <w:rsid w:val="00700211"/>
    <w:rsid w:val="00711401"/>
    <w:rsid w:val="00721249"/>
    <w:rsid w:val="00724C41"/>
    <w:rsid w:val="007251B7"/>
    <w:rsid w:val="007304F7"/>
    <w:rsid w:val="007310B9"/>
    <w:rsid w:val="0073496B"/>
    <w:rsid w:val="00735FCB"/>
    <w:rsid w:val="00736769"/>
    <w:rsid w:val="00740B94"/>
    <w:rsid w:val="00741155"/>
    <w:rsid w:val="00741C64"/>
    <w:rsid w:val="007424C4"/>
    <w:rsid w:val="00743F62"/>
    <w:rsid w:val="007447D7"/>
    <w:rsid w:val="00747C6A"/>
    <w:rsid w:val="00750FD0"/>
    <w:rsid w:val="00751BEE"/>
    <w:rsid w:val="0075607F"/>
    <w:rsid w:val="007568EE"/>
    <w:rsid w:val="007574BB"/>
    <w:rsid w:val="007632CB"/>
    <w:rsid w:val="00763753"/>
    <w:rsid w:val="0076692A"/>
    <w:rsid w:val="00770730"/>
    <w:rsid w:val="00770B1A"/>
    <w:rsid w:val="00771195"/>
    <w:rsid w:val="00775758"/>
    <w:rsid w:val="00775AC9"/>
    <w:rsid w:val="00776B93"/>
    <w:rsid w:val="007773B6"/>
    <w:rsid w:val="0078085C"/>
    <w:rsid w:val="00780E17"/>
    <w:rsid w:val="007822DA"/>
    <w:rsid w:val="00783F14"/>
    <w:rsid w:val="0078404A"/>
    <w:rsid w:val="007844DC"/>
    <w:rsid w:val="00785059"/>
    <w:rsid w:val="00791A28"/>
    <w:rsid w:val="0079438A"/>
    <w:rsid w:val="00795C96"/>
    <w:rsid w:val="007A0780"/>
    <w:rsid w:val="007A11F8"/>
    <w:rsid w:val="007A6808"/>
    <w:rsid w:val="007A7B94"/>
    <w:rsid w:val="007B097A"/>
    <w:rsid w:val="007B3847"/>
    <w:rsid w:val="007B4733"/>
    <w:rsid w:val="007C2B42"/>
    <w:rsid w:val="007D7987"/>
    <w:rsid w:val="007E0182"/>
    <w:rsid w:val="007E123D"/>
    <w:rsid w:val="007E170E"/>
    <w:rsid w:val="007E2265"/>
    <w:rsid w:val="007E5297"/>
    <w:rsid w:val="007E5BF8"/>
    <w:rsid w:val="007E6D26"/>
    <w:rsid w:val="007F5614"/>
    <w:rsid w:val="007F628A"/>
    <w:rsid w:val="0080651B"/>
    <w:rsid w:val="00807CE2"/>
    <w:rsid w:val="00810BFD"/>
    <w:rsid w:val="00815E44"/>
    <w:rsid w:val="008168C9"/>
    <w:rsid w:val="00820FCE"/>
    <w:rsid w:val="00822EEB"/>
    <w:rsid w:val="008267F5"/>
    <w:rsid w:val="00827D68"/>
    <w:rsid w:val="008354AE"/>
    <w:rsid w:val="00841F31"/>
    <w:rsid w:val="0084211A"/>
    <w:rsid w:val="00842468"/>
    <w:rsid w:val="00842F88"/>
    <w:rsid w:val="00843028"/>
    <w:rsid w:val="00844215"/>
    <w:rsid w:val="00845A80"/>
    <w:rsid w:val="00846A7B"/>
    <w:rsid w:val="00846A7C"/>
    <w:rsid w:val="00846FEA"/>
    <w:rsid w:val="00847033"/>
    <w:rsid w:val="00857E7F"/>
    <w:rsid w:val="00860CB2"/>
    <w:rsid w:val="00864888"/>
    <w:rsid w:val="00866C1E"/>
    <w:rsid w:val="00873E40"/>
    <w:rsid w:val="00874AC9"/>
    <w:rsid w:val="00876518"/>
    <w:rsid w:val="008772C3"/>
    <w:rsid w:val="00880370"/>
    <w:rsid w:val="00880CD6"/>
    <w:rsid w:val="00881614"/>
    <w:rsid w:val="008820DB"/>
    <w:rsid w:val="00882370"/>
    <w:rsid w:val="00882778"/>
    <w:rsid w:val="00884A83"/>
    <w:rsid w:val="008856A2"/>
    <w:rsid w:val="0088653C"/>
    <w:rsid w:val="00887898"/>
    <w:rsid w:val="00895686"/>
    <w:rsid w:val="008A048A"/>
    <w:rsid w:val="008A2CBA"/>
    <w:rsid w:val="008A74E3"/>
    <w:rsid w:val="008A7FB6"/>
    <w:rsid w:val="008B5F67"/>
    <w:rsid w:val="008B6843"/>
    <w:rsid w:val="008B7A6D"/>
    <w:rsid w:val="008C0C81"/>
    <w:rsid w:val="008C228D"/>
    <w:rsid w:val="008C5DDE"/>
    <w:rsid w:val="008D0A25"/>
    <w:rsid w:val="008D2A47"/>
    <w:rsid w:val="008D2B10"/>
    <w:rsid w:val="008D2D05"/>
    <w:rsid w:val="008D377B"/>
    <w:rsid w:val="008D6265"/>
    <w:rsid w:val="008E18C1"/>
    <w:rsid w:val="008E3DA0"/>
    <w:rsid w:val="008E7E92"/>
    <w:rsid w:val="008F4A24"/>
    <w:rsid w:val="008F55F4"/>
    <w:rsid w:val="008F5FA2"/>
    <w:rsid w:val="00907828"/>
    <w:rsid w:val="00913316"/>
    <w:rsid w:val="00913EC4"/>
    <w:rsid w:val="00920645"/>
    <w:rsid w:val="00920A1A"/>
    <w:rsid w:val="009230BA"/>
    <w:rsid w:val="00924345"/>
    <w:rsid w:val="00926190"/>
    <w:rsid w:val="00926C10"/>
    <w:rsid w:val="009273FE"/>
    <w:rsid w:val="00927718"/>
    <w:rsid w:val="00934182"/>
    <w:rsid w:val="00934C92"/>
    <w:rsid w:val="009411DA"/>
    <w:rsid w:val="00947D06"/>
    <w:rsid w:val="00954AF4"/>
    <w:rsid w:val="00955A21"/>
    <w:rsid w:val="00956CFF"/>
    <w:rsid w:val="0096054A"/>
    <w:rsid w:val="00961E06"/>
    <w:rsid w:val="00964A8A"/>
    <w:rsid w:val="009702E9"/>
    <w:rsid w:val="009726B6"/>
    <w:rsid w:val="00974EA3"/>
    <w:rsid w:val="00976F52"/>
    <w:rsid w:val="0097798C"/>
    <w:rsid w:val="009862E2"/>
    <w:rsid w:val="00991EA0"/>
    <w:rsid w:val="0099249A"/>
    <w:rsid w:val="00992D96"/>
    <w:rsid w:val="009950DB"/>
    <w:rsid w:val="00995210"/>
    <w:rsid w:val="009974D7"/>
    <w:rsid w:val="009A1A61"/>
    <w:rsid w:val="009A2C0D"/>
    <w:rsid w:val="009A3693"/>
    <w:rsid w:val="009A4B3F"/>
    <w:rsid w:val="009B1C18"/>
    <w:rsid w:val="009B42A8"/>
    <w:rsid w:val="009C2FDE"/>
    <w:rsid w:val="009C4CA1"/>
    <w:rsid w:val="009C5915"/>
    <w:rsid w:val="009D2A32"/>
    <w:rsid w:val="009D5805"/>
    <w:rsid w:val="009D7DA6"/>
    <w:rsid w:val="009E0A67"/>
    <w:rsid w:val="009E18E1"/>
    <w:rsid w:val="009E23D5"/>
    <w:rsid w:val="009E53F6"/>
    <w:rsid w:val="009F1243"/>
    <w:rsid w:val="009F2A41"/>
    <w:rsid w:val="009F2BBD"/>
    <w:rsid w:val="009F70A3"/>
    <w:rsid w:val="009F7C94"/>
    <w:rsid w:val="00A018D9"/>
    <w:rsid w:val="00A0211A"/>
    <w:rsid w:val="00A022FA"/>
    <w:rsid w:val="00A061EE"/>
    <w:rsid w:val="00A07244"/>
    <w:rsid w:val="00A07AD6"/>
    <w:rsid w:val="00A12828"/>
    <w:rsid w:val="00A1391A"/>
    <w:rsid w:val="00A13EF2"/>
    <w:rsid w:val="00A1544D"/>
    <w:rsid w:val="00A208BD"/>
    <w:rsid w:val="00A21D48"/>
    <w:rsid w:val="00A22695"/>
    <w:rsid w:val="00A22B86"/>
    <w:rsid w:val="00A33419"/>
    <w:rsid w:val="00A34B2F"/>
    <w:rsid w:val="00A364CE"/>
    <w:rsid w:val="00A3689C"/>
    <w:rsid w:val="00A36913"/>
    <w:rsid w:val="00A37C4E"/>
    <w:rsid w:val="00A421DD"/>
    <w:rsid w:val="00A438C4"/>
    <w:rsid w:val="00A515C2"/>
    <w:rsid w:val="00A52674"/>
    <w:rsid w:val="00A53424"/>
    <w:rsid w:val="00A56148"/>
    <w:rsid w:val="00A62096"/>
    <w:rsid w:val="00A62A24"/>
    <w:rsid w:val="00A64183"/>
    <w:rsid w:val="00A64EB4"/>
    <w:rsid w:val="00A6596C"/>
    <w:rsid w:val="00A66183"/>
    <w:rsid w:val="00A71D2A"/>
    <w:rsid w:val="00A74BF9"/>
    <w:rsid w:val="00A761D2"/>
    <w:rsid w:val="00A77081"/>
    <w:rsid w:val="00A8463B"/>
    <w:rsid w:val="00A8565F"/>
    <w:rsid w:val="00A8571F"/>
    <w:rsid w:val="00A9168F"/>
    <w:rsid w:val="00A91B12"/>
    <w:rsid w:val="00A95734"/>
    <w:rsid w:val="00A95A01"/>
    <w:rsid w:val="00AA1572"/>
    <w:rsid w:val="00AA2DE2"/>
    <w:rsid w:val="00AA3839"/>
    <w:rsid w:val="00AA46B5"/>
    <w:rsid w:val="00AA5673"/>
    <w:rsid w:val="00AA6940"/>
    <w:rsid w:val="00AB0BF4"/>
    <w:rsid w:val="00AB5887"/>
    <w:rsid w:val="00AC1A09"/>
    <w:rsid w:val="00AD4063"/>
    <w:rsid w:val="00AD4E5A"/>
    <w:rsid w:val="00AE00EB"/>
    <w:rsid w:val="00AE055A"/>
    <w:rsid w:val="00AE2100"/>
    <w:rsid w:val="00AE3122"/>
    <w:rsid w:val="00AE3DEC"/>
    <w:rsid w:val="00AE50E7"/>
    <w:rsid w:val="00AF0BDC"/>
    <w:rsid w:val="00AF5FEC"/>
    <w:rsid w:val="00AF6137"/>
    <w:rsid w:val="00B0171F"/>
    <w:rsid w:val="00B0583A"/>
    <w:rsid w:val="00B06476"/>
    <w:rsid w:val="00B1041F"/>
    <w:rsid w:val="00B10EBA"/>
    <w:rsid w:val="00B1239D"/>
    <w:rsid w:val="00B154C6"/>
    <w:rsid w:val="00B15840"/>
    <w:rsid w:val="00B22E5E"/>
    <w:rsid w:val="00B2302E"/>
    <w:rsid w:val="00B236AA"/>
    <w:rsid w:val="00B237E6"/>
    <w:rsid w:val="00B24375"/>
    <w:rsid w:val="00B32DA0"/>
    <w:rsid w:val="00B35242"/>
    <w:rsid w:val="00B362A2"/>
    <w:rsid w:val="00B366CA"/>
    <w:rsid w:val="00B40EEA"/>
    <w:rsid w:val="00B42CDE"/>
    <w:rsid w:val="00B44426"/>
    <w:rsid w:val="00B44FF4"/>
    <w:rsid w:val="00B46143"/>
    <w:rsid w:val="00B53497"/>
    <w:rsid w:val="00B54F5F"/>
    <w:rsid w:val="00B56ABE"/>
    <w:rsid w:val="00B571ED"/>
    <w:rsid w:val="00B572C1"/>
    <w:rsid w:val="00B606E3"/>
    <w:rsid w:val="00B65BA4"/>
    <w:rsid w:val="00B72E1C"/>
    <w:rsid w:val="00B7372E"/>
    <w:rsid w:val="00B7636A"/>
    <w:rsid w:val="00B83181"/>
    <w:rsid w:val="00B83AC6"/>
    <w:rsid w:val="00B8739B"/>
    <w:rsid w:val="00B875F6"/>
    <w:rsid w:val="00B927A1"/>
    <w:rsid w:val="00B93CCD"/>
    <w:rsid w:val="00B94A15"/>
    <w:rsid w:val="00B954A8"/>
    <w:rsid w:val="00B95AB3"/>
    <w:rsid w:val="00B95AD0"/>
    <w:rsid w:val="00B95B81"/>
    <w:rsid w:val="00B95BB4"/>
    <w:rsid w:val="00BA0B06"/>
    <w:rsid w:val="00BA29D4"/>
    <w:rsid w:val="00BA5B95"/>
    <w:rsid w:val="00BA684A"/>
    <w:rsid w:val="00BB021C"/>
    <w:rsid w:val="00BB04AF"/>
    <w:rsid w:val="00BB068F"/>
    <w:rsid w:val="00BB086E"/>
    <w:rsid w:val="00BB1C2A"/>
    <w:rsid w:val="00BB561B"/>
    <w:rsid w:val="00BB5F99"/>
    <w:rsid w:val="00BB65E7"/>
    <w:rsid w:val="00BB6CB2"/>
    <w:rsid w:val="00BB7401"/>
    <w:rsid w:val="00BB755C"/>
    <w:rsid w:val="00BC122D"/>
    <w:rsid w:val="00BC25EE"/>
    <w:rsid w:val="00BC281D"/>
    <w:rsid w:val="00BC30E6"/>
    <w:rsid w:val="00BC433C"/>
    <w:rsid w:val="00BC6B37"/>
    <w:rsid w:val="00BC7EBA"/>
    <w:rsid w:val="00BD3095"/>
    <w:rsid w:val="00BD34CF"/>
    <w:rsid w:val="00BD442A"/>
    <w:rsid w:val="00BD4DD0"/>
    <w:rsid w:val="00BD6583"/>
    <w:rsid w:val="00BE0B52"/>
    <w:rsid w:val="00BE11C1"/>
    <w:rsid w:val="00BE18AF"/>
    <w:rsid w:val="00BE2E5E"/>
    <w:rsid w:val="00BE43DE"/>
    <w:rsid w:val="00BF0A8F"/>
    <w:rsid w:val="00BF13F9"/>
    <w:rsid w:val="00BF1892"/>
    <w:rsid w:val="00BF1948"/>
    <w:rsid w:val="00BF277E"/>
    <w:rsid w:val="00BF29B4"/>
    <w:rsid w:val="00BF4624"/>
    <w:rsid w:val="00BF501A"/>
    <w:rsid w:val="00BF5F9B"/>
    <w:rsid w:val="00BF7D87"/>
    <w:rsid w:val="00C009B2"/>
    <w:rsid w:val="00C00F31"/>
    <w:rsid w:val="00C037C1"/>
    <w:rsid w:val="00C05CDE"/>
    <w:rsid w:val="00C06212"/>
    <w:rsid w:val="00C06C46"/>
    <w:rsid w:val="00C0754E"/>
    <w:rsid w:val="00C07DC7"/>
    <w:rsid w:val="00C11EDA"/>
    <w:rsid w:val="00C143EB"/>
    <w:rsid w:val="00C15334"/>
    <w:rsid w:val="00C206FF"/>
    <w:rsid w:val="00C20FB3"/>
    <w:rsid w:val="00C2112D"/>
    <w:rsid w:val="00C229FE"/>
    <w:rsid w:val="00C233BD"/>
    <w:rsid w:val="00C236FF"/>
    <w:rsid w:val="00C23DB5"/>
    <w:rsid w:val="00C24742"/>
    <w:rsid w:val="00C261FD"/>
    <w:rsid w:val="00C275AB"/>
    <w:rsid w:val="00C346BC"/>
    <w:rsid w:val="00C35E84"/>
    <w:rsid w:val="00C3675B"/>
    <w:rsid w:val="00C40DCC"/>
    <w:rsid w:val="00C41388"/>
    <w:rsid w:val="00C4204F"/>
    <w:rsid w:val="00C42C6B"/>
    <w:rsid w:val="00C43165"/>
    <w:rsid w:val="00C438A4"/>
    <w:rsid w:val="00C447F7"/>
    <w:rsid w:val="00C44AEC"/>
    <w:rsid w:val="00C453EF"/>
    <w:rsid w:val="00C5257C"/>
    <w:rsid w:val="00C56626"/>
    <w:rsid w:val="00C60C37"/>
    <w:rsid w:val="00C61D06"/>
    <w:rsid w:val="00C6750C"/>
    <w:rsid w:val="00C710FF"/>
    <w:rsid w:val="00C77718"/>
    <w:rsid w:val="00C80993"/>
    <w:rsid w:val="00C832F2"/>
    <w:rsid w:val="00C8444A"/>
    <w:rsid w:val="00C844B6"/>
    <w:rsid w:val="00C8545C"/>
    <w:rsid w:val="00C87D77"/>
    <w:rsid w:val="00C87F1D"/>
    <w:rsid w:val="00C9057A"/>
    <w:rsid w:val="00C92047"/>
    <w:rsid w:val="00C9250F"/>
    <w:rsid w:val="00C92C6B"/>
    <w:rsid w:val="00C95482"/>
    <w:rsid w:val="00C97806"/>
    <w:rsid w:val="00CA15CD"/>
    <w:rsid w:val="00CA17D8"/>
    <w:rsid w:val="00CA47FA"/>
    <w:rsid w:val="00CA4D0C"/>
    <w:rsid w:val="00CA58AD"/>
    <w:rsid w:val="00CB1FF0"/>
    <w:rsid w:val="00CB29C4"/>
    <w:rsid w:val="00CB322E"/>
    <w:rsid w:val="00CB4858"/>
    <w:rsid w:val="00CC1B20"/>
    <w:rsid w:val="00CC1EC8"/>
    <w:rsid w:val="00CC48EA"/>
    <w:rsid w:val="00CC5828"/>
    <w:rsid w:val="00CC7B37"/>
    <w:rsid w:val="00CC7F54"/>
    <w:rsid w:val="00CD1625"/>
    <w:rsid w:val="00CD5F2F"/>
    <w:rsid w:val="00CD6390"/>
    <w:rsid w:val="00CD75FD"/>
    <w:rsid w:val="00CE0A23"/>
    <w:rsid w:val="00CE0BD9"/>
    <w:rsid w:val="00CE6EB5"/>
    <w:rsid w:val="00CE6EE9"/>
    <w:rsid w:val="00CE779A"/>
    <w:rsid w:val="00CF2E4E"/>
    <w:rsid w:val="00CF3103"/>
    <w:rsid w:val="00CF33C2"/>
    <w:rsid w:val="00CF6971"/>
    <w:rsid w:val="00CF6E10"/>
    <w:rsid w:val="00CF6FAC"/>
    <w:rsid w:val="00CF7A8B"/>
    <w:rsid w:val="00D006A3"/>
    <w:rsid w:val="00D01610"/>
    <w:rsid w:val="00D020EF"/>
    <w:rsid w:val="00D05E13"/>
    <w:rsid w:val="00D072D4"/>
    <w:rsid w:val="00D07FB2"/>
    <w:rsid w:val="00D10489"/>
    <w:rsid w:val="00D13298"/>
    <w:rsid w:val="00D166C5"/>
    <w:rsid w:val="00D21340"/>
    <w:rsid w:val="00D243E6"/>
    <w:rsid w:val="00D27246"/>
    <w:rsid w:val="00D27458"/>
    <w:rsid w:val="00D27587"/>
    <w:rsid w:val="00D331D9"/>
    <w:rsid w:val="00D333AC"/>
    <w:rsid w:val="00D3608B"/>
    <w:rsid w:val="00D40228"/>
    <w:rsid w:val="00D43327"/>
    <w:rsid w:val="00D51D2E"/>
    <w:rsid w:val="00D52EDA"/>
    <w:rsid w:val="00D60A48"/>
    <w:rsid w:val="00D61028"/>
    <w:rsid w:val="00D6185A"/>
    <w:rsid w:val="00D70940"/>
    <w:rsid w:val="00D743C5"/>
    <w:rsid w:val="00D7459A"/>
    <w:rsid w:val="00D75D4C"/>
    <w:rsid w:val="00D76CC5"/>
    <w:rsid w:val="00D771AE"/>
    <w:rsid w:val="00D81259"/>
    <w:rsid w:val="00D81A0F"/>
    <w:rsid w:val="00D8673C"/>
    <w:rsid w:val="00D90BE3"/>
    <w:rsid w:val="00D97B7E"/>
    <w:rsid w:val="00DA3D18"/>
    <w:rsid w:val="00DA781F"/>
    <w:rsid w:val="00DB55ED"/>
    <w:rsid w:val="00DB6D4F"/>
    <w:rsid w:val="00DC01F6"/>
    <w:rsid w:val="00DC244D"/>
    <w:rsid w:val="00DC4918"/>
    <w:rsid w:val="00DC5B85"/>
    <w:rsid w:val="00DC77DD"/>
    <w:rsid w:val="00DD0277"/>
    <w:rsid w:val="00DD77F8"/>
    <w:rsid w:val="00DE2C4C"/>
    <w:rsid w:val="00DE31A7"/>
    <w:rsid w:val="00DE40BC"/>
    <w:rsid w:val="00DE6D78"/>
    <w:rsid w:val="00DE7D8F"/>
    <w:rsid w:val="00DF27D3"/>
    <w:rsid w:val="00DF33AC"/>
    <w:rsid w:val="00DF369F"/>
    <w:rsid w:val="00DF6841"/>
    <w:rsid w:val="00DF6A97"/>
    <w:rsid w:val="00DF6ADB"/>
    <w:rsid w:val="00DF7E8F"/>
    <w:rsid w:val="00DF7E9C"/>
    <w:rsid w:val="00E00556"/>
    <w:rsid w:val="00E0461E"/>
    <w:rsid w:val="00E06433"/>
    <w:rsid w:val="00E11E7D"/>
    <w:rsid w:val="00E135F6"/>
    <w:rsid w:val="00E136AB"/>
    <w:rsid w:val="00E1481F"/>
    <w:rsid w:val="00E204BA"/>
    <w:rsid w:val="00E20D0A"/>
    <w:rsid w:val="00E24178"/>
    <w:rsid w:val="00E25AD7"/>
    <w:rsid w:val="00E30866"/>
    <w:rsid w:val="00E309CC"/>
    <w:rsid w:val="00E31F47"/>
    <w:rsid w:val="00E3319F"/>
    <w:rsid w:val="00E3495C"/>
    <w:rsid w:val="00E3692A"/>
    <w:rsid w:val="00E42BF6"/>
    <w:rsid w:val="00E44014"/>
    <w:rsid w:val="00E53B5D"/>
    <w:rsid w:val="00E54DD7"/>
    <w:rsid w:val="00E61A21"/>
    <w:rsid w:val="00E62071"/>
    <w:rsid w:val="00E64F23"/>
    <w:rsid w:val="00E65E8B"/>
    <w:rsid w:val="00E669A6"/>
    <w:rsid w:val="00E7033A"/>
    <w:rsid w:val="00E70D83"/>
    <w:rsid w:val="00E70ECE"/>
    <w:rsid w:val="00E71216"/>
    <w:rsid w:val="00E71346"/>
    <w:rsid w:val="00E73DBB"/>
    <w:rsid w:val="00E75A81"/>
    <w:rsid w:val="00E75CED"/>
    <w:rsid w:val="00E75D7D"/>
    <w:rsid w:val="00E76DAD"/>
    <w:rsid w:val="00E770E8"/>
    <w:rsid w:val="00E77676"/>
    <w:rsid w:val="00E80E54"/>
    <w:rsid w:val="00E82181"/>
    <w:rsid w:val="00E82E61"/>
    <w:rsid w:val="00E83271"/>
    <w:rsid w:val="00E921DD"/>
    <w:rsid w:val="00E931D3"/>
    <w:rsid w:val="00E952D5"/>
    <w:rsid w:val="00E95AF5"/>
    <w:rsid w:val="00E96513"/>
    <w:rsid w:val="00E96E0E"/>
    <w:rsid w:val="00EA1F90"/>
    <w:rsid w:val="00EA2C81"/>
    <w:rsid w:val="00EB0E97"/>
    <w:rsid w:val="00EB404B"/>
    <w:rsid w:val="00EB4850"/>
    <w:rsid w:val="00EB48B2"/>
    <w:rsid w:val="00EB4EA7"/>
    <w:rsid w:val="00EB5472"/>
    <w:rsid w:val="00EB70AC"/>
    <w:rsid w:val="00EB7B80"/>
    <w:rsid w:val="00EB7FB2"/>
    <w:rsid w:val="00EC3B8C"/>
    <w:rsid w:val="00EC5E83"/>
    <w:rsid w:val="00ED0A81"/>
    <w:rsid w:val="00ED1709"/>
    <w:rsid w:val="00ED6D17"/>
    <w:rsid w:val="00EE159F"/>
    <w:rsid w:val="00EE1CEC"/>
    <w:rsid w:val="00EE2868"/>
    <w:rsid w:val="00EE2ABA"/>
    <w:rsid w:val="00EE568C"/>
    <w:rsid w:val="00EE7079"/>
    <w:rsid w:val="00EF377D"/>
    <w:rsid w:val="00EF39A1"/>
    <w:rsid w:val="00EF7432"/>
    <w:rsid w:val="00EF778D"/>
    <w:rsid w:val="00F01FD6"/>
    <w:rsid w:val="00F05167"/>
    <w:rsid w:val="00F102EE"/>
    <w:rsid w:val="00F11A5B"/>
    <w:rsid w:val="00F12FE0"/>
    <w:rsid w:val="00F144F6"/>
    <w:rsid w:val="00F26C67"/>
    <w:rsid w:val="00F3193A"/>
    <w:rsid w:val="00F31D5D"/>
    <w:rsid w:val="00F32D28"/>
    <w:rsid w:val="00F33D8A"/>
    <w:rsid w:val="00F40AAE"/>
    <w:rsid w:val="00F410ED"/>
    <w:rsid w:val="00F44968"/>
    <w:rsid w:val="00F50086"/>
    <w:rsid w:val="00F519F1"/>
    <w:rsid w:val="00F535D6"/>
    <w:rsid w:val="00F555E1"/>
    <w:rsid w:val="00F61485"/>
    <w:rsid w:val="00F62CAD"/>
    <w:rsid w:val="00F6649E"/>
    <w:rsid w:val="00F670C8"/>
    <w:rsid w:val="00F71F7F"/>
    <w:rsid w:val="00F73846"/>
    <w:rsid w:val="00F75334"/>
    <w:rsid w:val="00F762F3"/>
    <w:rsid w:val="00F76ED5"/>
    <w:rsid w:val="00F778BB"/>
    <w:rsid w:val="00F80AAA"/>
    <w:rsid w:val="00F81613"/>
    <w:rsid w:val="00F81AEE"/>
    <w:rsid w:val="00F9112F"/>
    <w:rsid w:val="00F932EE"/>
    <w:rsid w:val="00F95243"/>
    <w:rsid w:val="00F96862"/>
    <w:rsid w:val="00F9745B"/>
    <w:rsid w:val="00FA0B8A"/>
    <w:rsid w:val="00FA38DA"/>
    <w:rsid w:val="00FA7598"/>
    <w:rsid w:val="00FA787C"/>
    <w:rsid w:val="00FB137C"/>
    <w:rsid w:val="00FB20C9"/>
    <w:rsid w:val="00FB5ECE"/>
    <w:rsid w:val="00FB76BB"/>
    <w:rsid w:val="00FB788B"/>
    <w:rsid w:val="00FC02B7"/>
    <w:rsid w:val="00FC4EA5"/>
    <w:rsid w:val="00FC6B38"/>
    <w:rsid w:val="00FC7011"/>
    <w:rsid w:val="00FC7326"/>
    <w:rsid w:val="00FD0470"/>
    <w:rsid w:val="00FD155A"/>
    <w:rsid w:val="00FD653E"/>
    <w:rsid w:val="00FD77AC"/>
    <w:rsid w:val="00FE0806"/>
    <w:rsid w:val="00FE3055"/>
    <w:rsid w:val="00FE4527"/>
    <w:rsid w:val="00FF0D83"/>
    <w:rsid w:val="00FF1AFC"/>
    <w:rsid w:val="00FF347E"/>
    <w:rsid w:val="00FF4DB4"/>
    <w:rsid w:val="00FF56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64206D"/>
  <w15:chartTrackingRefBased/>
  <w15:docId w15:val="{346ED4E6-0C11-4E72-95CC-1CB7C2522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fr-FR" w:eastAsia="fr-FR"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next w:val="Normal"/>
    <w:link w:val="Titre3Car"/>
    <w:uiPriority w:val="9"/>
    <w:unhideWhenUsed/>
    <w:qFormat/>
    <w:rsid w:val="00121972"/>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F76ED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F7E8F"/>
    <w:pPr>
      <w:tabs>
        <w:tab w:val="center" w:pos="4513"/>
        <w:tab w:val="right" w:pos="9026"/>
      </w:tabs>
    </w:pPr>
  </w:style>
  <w:style w:type="character" w:customStyle="1" w:styleId="En-tteCar">
    <w:name w:val="En-tête Car"/>
    <w:basedOn w:val="Policepardfaut"/>
    <w:link w:val="En-tte"/>
    <w:uiPriority w:val="99"/>
    <w:rsid w:val="00DF7E8F"/>
  </w:style>
  <w:style w:type="paragraph" w:styleId="Pieddepage">
    <w:name w:val="footer"/>
    <w:basedOn w:val="Normal"/>
    <w:link w:val="PieddepageCar"/>
    <w:uiPriority w:val="99"/>
    <w:unhideWhenUsed/>
    <w:rsid w:val="00DF7E8F"/>
    <w:pPr>
      <w:tabs>
        <w:tab w:val="center" w:pos="4513"/>
        <w:tab w:val="right" w:pos="9026"/>
      </w:tabs>
    </w:pPr>
  </w:style>
  <w:style w:type="character" w:customStyle="1" w:styleId="PieddepageCar">
    <w:name w:val="Pied de page Car"/>
    <w:basedOn w:val="Policepardfaut"/>
    <w:link w:val="Pieddepage"/>
    <w:uiPriority w:val="99"/>
    <w:rsid w:val="00DF7E8F"/>
  </w:style>
  <w:style w:type="character" w:styleId="Numrodepage">
    <w:name w:val="page number"/>
    <w:basedOn w:val="Policepardfaut"/>
    <w:uiPriority w:val="99"/>
    <w:semiHidden/>
    <w:unhideWhenUsed/>
    <w:rsid w:val="00626ACF"/>
  </w:style>
  <w:style w:type="character" w:customStyle="1" w:styleId="apple-converted-space">
    <w:name w:val="apple-converted-space"/>
    <w:basedOn w:val="Policepardfaut"/>
    <w:rsid w:val="00770730"/>
  </w:style>
  <w:style w:type="character" w:styleId="Lienhypertexte">
    <w:name w:val="Hyperlink"/>
    <w:basedOn w:val="Policepardfaut"/>
    <w:uiPriority w:val="99"/>
    <w:semiHidden/>
    <w:unhideWhenUsed/>
    <w:rsid w:val="00770730"/>
    <w:rPr>
      <w:color w:val="0000FF"/>
      <w:u w:val="single"/>
    </w:rPr>
  </w:style>
  <w:style w:type="paragraph" w:customStyle="1" w:styleId="p1">
    <w:name w:val="p1"/>
    <w:basedOn w:val="Normal"/>
    <w:rsid w:val="00F12FE0"/>
    <w:rPr>
      <w:rFonts w:ascii="Helvetica" w:hAnsi="Helvetica" w:cs="Times New Roman"/>
      <w:kern w:val="0"/>
      <w:sz w:val="18"/>
      <w:szCs w:val="18"/>
      <w14:ligatures w14:val="none"/>
    </w:rPr>
  </w:style>
  <w:style w:type="character" w:customStyle="1" w:styleId="s1">
    <w:name w:val="s1"/>
    <w:basedOn w:val="Policepardfaut"/>
    <w:rsid w:val="00F12FE0"/>
    <w:rPr>
      <w:rFonts w:ascii="Helvetica" w:hAnsi="Helvetica" w:hint="default"/>
      <w:b w:val="0"/>
      <w:bCs w:val="0"/>
      <w:i w:val="0"/>
      <w:iCs w:val="0"/>
      <w:sz w:val="18"/>
      <w:szCs w:val="18"/>
    </w:rPr>
  </w:style>
  <w:style w:type="paragraph" w:styleId="Paragraphedeliste">
    <w:name w:val="List Paragraph"/>
    <w:basedOn w:val="Normal"/>
    <w:uiPriority w:val="34"/>
    <w:qFormat/>
    <w:rsid w:val="00876518"/>
    <w:pPr>
      <w:ind w:left="720"/>
      <w:contextualSpacing/>
    </w:pPr>
  </w:style>
  <w:style w:type="paragraph" w:customStyle="1" w:styleId="li1">
    <w:name w:val="li1"/>
    <w:basedOn w:val="Normal"/>
    <w:rsid w:val="00391895"/>
    <w:rPr>
      <w:rFonts w:ascii="Helvetica" w:hAnsi="Helvetica" w:cs="Times New Roman"/>
      <w:kern w:val="0"/>
      <w:sz w:val="18"/>
      <w:szCs w:val="18"/>
      <w14:ligatures w14:val="none"/>
    </w:rPr>
  </w:style>
  <w:style w:type="character" w:customStyle="1" w:styleId="Titre3Car">
    <w:name w:val="Titre 3 Car"/>
    <w:basedOn w:val="Policepardfaut"/>
    <w:link w:val="Titre3"/>
    <w:uiPriority w:val="9"/>
    <w:semiHidden/>
    <w:rsid w:val="00121972"/>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486D44"/>
    <w:pPr>
      <w:spacing w:before="100" w:beforeAutospacing="1" w:after="100" w:afterAutospacing="1"/>
    </w:pPr>
    <w:rPr>
      <w:rFonts w:ascii="Times New Roman" w:hAnsi="Times New Roman" w:cs="Times New Roman"/>
      <w:kern w:val="0"/>
      <w:sz w:val="24"/>
      <w:szCs w:val="24"/>
      <w14:ligatures w14:val="none"/>
    </w:rPr>
  </w:style>
  <w:style w:type="character" w:customStyle="1" w:styleId="Titre4Car">
    <w:name w:val="Titre 4 Car"/>
    <w:basedOn w:val="Policepardfaut"/>
    <w:link w:val="Titre4"/>
    <w:uiPriority w:val="9"/>
    <w:semiHidden/>
    <w:rsid w:val="00F76ED5"/>
    <w:rPr>
      <w:rFonts w:asciiTheme="majorHAnsi" w:eastAsiaTheme="majorEastAsia" w:hAnsiTheme="majorHAnsi" w:cstheme="majorBidi"/>
      <w:i/>
      <w:iCs/>
      <w:color w:val="2F5496" w:themeColor="accent1" w:themeShade="BF"/>
    </w:rPr>
  </w:style>
  <w:style w:type="character" w:styleId="lev">
    <w:name w:val="Strong"/>
    <w:basedOn w:val="Policepardfaut"/>
    <w:uiPriority w:val="22"/>
    <w:qFormat/>
    <w:rsid w:val="001E7FBB"/>
    <w:rPr>
      <w:b/>
      <w:bCs/>
    </w:rPr>
  </w:style>
  <w:style w:type="character" w:customStyle="1" w:styleId="ams">
    <w:name w:val="ams"/>
    <w:basedOn w:val="Policepardfaut"/>
    <w:rsid w:val="001868B5"/>
  </w:style>
  <w:style w:type="paragraph" w:styleId="Notedefin">
    <w:name w:val="endnote text"/>
    <w:basedOn w:val="Normal"/>
    <w:link w:val="NotedefinCar"/>
    <w:uiPriority w:val="99"/>
    <w:semiHidden/>
    <w:unhideWhenUsed/>
    <w:rsid w:val="00880CD6"/>
    <w:rPr>
      <w:sz w:val="20"/>
      <w:szCs w:val="20"/>
    </w:rPr>
  </w:style>
  <w:style w:type="character" w:customStyle="1" w:styleId="NotedefinCar">
    <w:name w:val="Note de fin Car"/>
    <w:basedOn w:val="Policepardfaut"/>
    <w:link w:val="Notedefin"/>
    <w:uiPriority w:val="99"/>
    <w:semiHidden/>
    <w:rsid w:val="00880CD6"/>
    <w:rPr>
      <w:sz w:val="20"/>
      <w:szCs w:val="20"/>
    </w:rPr>
  </w:style>
  <w:style w:type="character" w:styleId="Appeldenotedefin">
    <w:name w:val="endnote reference"/>
    <w:basedOn w:val="Policepardfaut"/>
    <w:uiPriority w:val="99"/>
    <w:semiHidden/>
    <w:unhideWhenUsed/>
    <w:rsid w:val="00880CD6"/>
    <w:rPr>
      <w:vertAlign w:val="superscript"/>
    </w:rPr>
  </w:style>
  <w:style w:type="paragraph" w:styleId="Notedebasdepage">
    <w:name w:val="footnote text"/>
    <w:basedOn w:val="Normal"/>
    <w:link w:val="NotedebasdepageCar"/>
    <w:uiPriority w:val="99"/>
    <w:semiHidden/>
    <w:unhideWhenUsed/>
    <w:rsid w:val="00880CD6"/>
    <w:rPr>
      <w:sz w:val="20"/>
      <w:szCs w:val="20"/>
    </w:rPr>
  </w:style>
  <w:style w:type="character" w:customStyle="1" w:styleId="NotedebasdepageCar">
    <w:name w:val="Note de bas de page Car"/>
    <w:basedOn w:val="Policepardfaut"/>
    <w:link w:val="Notedebasdepage"/>
    <w:uiPriority w:val="99"/>
    <w:semiHidden/>
    <w:rsid w:val="00880CD6"/>
    <w:rPr>
      <w:sz w:val="20"/>
      <w:szCs w:val="20"/>
    </w:rPr>
  </w:style>
  <w:style w:type="character" w:styleId="Appelnotedebasdep">
    <w:name w:val="footnote reference"/>
    <w:basedOn w:val="Policepardfaut"/>
    <w:uiPriority w:val="99"/>
    <w:semiHidden/>
    <w:unhideWhenUsed/>
    <w:rsid w:val="00880CD6"/>
    <w:rPr>
      <w:vertAlign w:val="superscript"/>
    </w:rPr>
  </w:style>
  <w:style w:type="character" w:customStyle="1" w:styleId="text-token-text-secondary">
    <w:name w:val="text-token-text-secondary"/>
    <w:basedOn w:val="Policepardfaut"/>
    <w:rsid w:val="008D6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41823">
      <w:bodyDiv w:val="1"/>
      <w:marLeft w:val="0"/>
      <w:marRight w:val="0"/>
      <w:marTop w:val="0"/>
      <w:marBottom w:val="0"/>
      <w:divBdr>
        <w:top w:val="none" w:sz="0" w:space="0" w:color="auto"/>
        <w:left w:val="none" w:sz="0" w:space="0" w:color="auto"/>
        <w:bottom w:val="none" w:sz="0" w:space="0" w:color="auto"/>
        <w:right w:val="none" w:sz="0" w:space="0" w:color="auto"/>
      </w:divBdr>
    </w:div>
    <w:div w:id="307898659">
      <w:bodyDiv w:val="1"/>
      <w:marLeft w:val="0"/>
      <w:marRight w:val="0"/>
      <w:marTop w:val="0"/>
      <w:marBottom w:val="0"/>
      <w:divBdr>
        <w:top w:val="none" w:sz="0" w:space="0" w:color="auto"/>
        <w:left w:val="none" w:sz="0" w:space="0" w:color="auto"/>
        <w:bottom w:val="none" w:sz="0" w:space="0" w:color="auto"/>
        <w:right w:val="none" w:sz="0" w:space="0" w:color="auto"/>
      </w:divBdr>
    </w:div>
    <w:div w:id="328872483">
      <w:bodyDiv w:val="1"/>
      <w:marLeft w:val="0"/>
      <w:marRight w:val="0"/>
      <w:marTop w:val="0"/>
      <w:marBottom w:val="0"/>
      <w:divBdr>
        <w:top w:val="none" w:sz="0" w:space="0" w:color="auto"/>
        <w:left w:val="none" w:sz="0" w:space="0" w:color="auto"/>
        <w:bottom w:val="none" w:sz="0" w:space="0" w:color="auto"/>
        <w:right w:val="none" w:sz="0" w:space="0" w:color="auto"/>
      </w:divBdr>
      <w:divsChild>
        <w:div w:id="288363951">
          <w:marLeft w:val="0"/>
          <w:marRight w:val="0"/>
          <w:marTop w:val="0"/>
          <w:marBottom w:val="0"/>
          <w:divBdr>
            <w:top w:val="none" w:sz="0" w:space="0" w:color="auto"/>
            <w:left w:val="none" w:sz="0" w:space="0" w:color="auto"/>
            <w:bottom w:val="none" w:sz="0" w:space="0" w:color="auto"/>
            <w:right w:val="none" w:sz="0" w:space="0" w:color="auto"/>
          </w:divBdr>
        </w:div>
        <w:div w:id="1456489547">
          <w:marLeft w:val="0"/>
          <w:marRight w:val="0"/>
          <w:marTop w:val="0"/>
          <w:marBottom w:val="0"/>
          <w:divBdr>
            <w:top w:val="none" w:sz="0" w:space="0" w:color="auto"/>
            <w:left w:val="none" w:sz="0" w:space="0" w:color="auto"/>
            <w:bottom w:val="none" w:sz="0" w:space="0" w:color="auto"/>
            <w:right w:val="none" w:sz="0" w:space="0" w:color="auto"/>
          </w:divBdr>
          <w:divsChild>
            <w:div w:id="1791364049">
              <w:marLeft w:val="0"/>
              <w:marRight w:val="0"/>
              <w:marTop w:val="0"/>
              <w:marBottom w:val="0"/>
              <w:divBdr>
                <w:top w:val="none" w:sz="0" w:space="0" w:color="auto"/>
                <w:left w:val="none" w:sz="0" w:space="0" w:color="auto"/>
                <w:bottom w:val="none" w:sz="0" w:space="0" w:color="auto"/>
                <w:right w:val="none" w:sz="0" w:space="0" w:color="auto"/>
              </w:divBdr>
              <w:divsChild>
                <w:div w:id="468784472">
                  <w:marLeft w:val="0"/>
                  <w:marRight w:val="0"/>
                  <w:marTop w:val="0"/>
                  <w:marBottom w:val="0"/>
                  <w:divBdr>
                    <w:top w:val="none" w:sz="0" w:space="0" w:color="auto"/>
                    <w:left w:val="none" w:sz="0" w:space="0" w:color="auto"/>
                    <w:bottom w:val="none" w:sz="0" w:space="0" w:color="auto"/>
                    <w:right w:val="none" w:sz="0" w:space="0" w:color="auto"/>
                  </w:divBdr>
                  <w:divsChild>
                    <w:div w:id="202219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127518">
      <w:bodyDiv w:val="1"/>
      <w:marLeft w:val="0"/>
      <w:marRight w:val="0"/>
      <w:marTop w:val="0"/>
      <w:marBottom w:val="0"/>
      <w:divBdr>
        <w:top w:val="none" w:sz="0" w:space="0" w:color="auto"/>
        <w:left w:val="none" w:sz="0" w:space="0" w:color="auto"/>
        <w:bottom w:val="none" w:sz="0" w:space="0" w:color="auto"/>
        <w:right w:val="none" w:sz="0" w:space="0" w:color="auto"/>
      </w:divBdr>
    </w:div>
    <w:div w:id="344291002">
      <w:bodyDiv w:val="1"/>
      <w:marLeft w:val="0"/>
      <w:marRight w:val="0"/>
      <w:marTop w:val="0"/>
      <w:marBottom w:val="0"/>
      <w:divBdr>
        <w:top w:val="none" w:sz="0" w:space="0" w:color="auto"/>
        <w:left w:val="none" w:sz="0" w:space="0" w:color="auto"/>
        <w:bottom w:val="none" w:sz="0" w:space="0" w:color="auto"/>
        <w:right w:val="none" w:sz="0" w:space="0" w:color="auto"/>
      </w:divBdr>
    </w:div>
    <w:div w:id="346179979">
      <w:bodyDiv w:val="1"/>
      <w:marLeft w:val="0"/>
      <w:marRight w:val="0"/>
      <w:marTop w:val="0"/>
      <w:marBottom w:val="0"/>
      <w:divBdr>
        <w:top w:val="none" w:sz="0" w:space="0" w:color="auto"/>
        <w:left w:val="none" w:sz="0" w:space="0" w:color="auto"/>
        <w:bottom w:val="none" w:sz="0" w:space="0" w:color="auto"/>
        <w:right w:val="none" w:sz="0" w:space="0" w:color="auto"/>
      </w:divBdr>
    </w:div>
    <w:div w:id="483354086">
      <w:bodyDiv w:val="1"/>
      <w:marLeft w:val="0"/>
      <w:marRight w:val="0"/>
      <w:marTop w:val="0"/>
      <w:marBottom w:val="0"/>
      <w:divBdr>
        <w:top w:val="none" w:sz="0" w:space="0" w:color="auto"/>
        <w:left w:val="none" w:sz="0" w:space="0" w:color="auto"/>
        <w:bottom w:val="none" w:sz="0" w:space="0" w:color="auto"/>
        <w:right w:val="none" w:sz="0" w:space="0" w:color="auto"/>
      </w:divBdr>
    </w:div>
    <w:div w:id="536504296">
      <w:bodyDiv w:val="1"/>
      <w:marLeft w:val="0"/>
      <w:marRight w:val="0"/>
      <w:marTop w:val="0"/>
      <w:marBottom w:val="0"/>
      <w:divBdr>
        <w:top w:val="none" w:sz="0" w:space="0" w:color="auto"/>
        <w:left w:val="none" w:sz="0" w:space="0" w:color="auto"/>
        <w:bottom w:val="none" w:sz="0" w:space="0" w:color="auto"/>
        <w:right w:val="none" w:sz="0" w:space="0" w:color="auto"/>
      </w:divBdr>
    </w:div>
    <w:div w:id="707491877">
      <w:bodyDiv w:val="1"/>
      <w:marLeft w:val="0"/>
      <w:marRight w:val="0"/>
      <w:marTop w:val="0"/>
      <w:marBottom w:val="0"/>
      <w:divBdr>
        <w:top w:val="none" w:sz="0" w:space="0" w:color="auto"/>
        <w:left w:val="none" w:sz="0" w:space="0" w:color="auto"/>
        <w:bottom w:val="none" w:sz="0" w:space="0" w:color="auto"/>
        <w:right w:val="none" w:sz="0" w:space="0" w:color="auto"/>
      </w:divBdr>
    </w:div>
    <w:div w:id="822162429">
      <w:bodyDiv w:val="1"/>
      <w:marLeft w:val="0"/>
      <w:marRight w:val="0"/>
      <w:marTop w:val="0"/>
      <w:marBottom w:val="0"/>
      <w:divBdr>
        <w:top w:val="none" w:sz="0" w:space="0" w:color="auto"/>
        <w:left w:val="none" w:sz="0" w:space="0" w:color="auto"/>
        <w:bottom w:val="none" w:sz="0" w:space="0" w:color="auto"/>
        <w:right w:val="none" w:sz="0" w:space="0" w:color="auto"/>
      </w:divBdr>
      <w:divsChild>
        <w:div w:id="990598871">
          <w:marLeft w:val="0"/>
          <w:marRight w:val="0"/>
          <w:marTop w:val="0"/>
          <w:marBottom w:val="0"/>
          <w:divBdr>
            <w:top w:val="none" w:sz="0" w:space="0" w:color="auto"/>
            <w:left w:val="none" w:sz="0" w:space="0" w:color="auto"/>
            <w:bottom w:val="none" w:sz="0" w:space="0" w:color="auto"/>
            <w:right w:val="none" w:sz="0" w:space="0" w:color="auto"/>
          </w:divBdr>
          <w:divsChild>
            <w:div w:id="1044986055">
              <w:marLeft w:val="0"/>
              <w:marRight w:val="0"/>
              <w:marTop w:val="0"/>
              <w:marBottom w:val="0"/>
              <w:divBdr>
                <w:top w:val="none" w:sz="0" w:space="0" w:color="auto"/>
                <w:left w:val="none" w:sz="0" w:space="0" w:color="auto"/>
                <w:bottom w:val="none" w:sz="0" w:space="0" w:color="auto"/>
                <w:right w:val="none" w:sz="0" w:space="0" w:color="auto"/>
              </w:divBdr>
              <w:divsChild>
                <w:div w:id="1451169455">
                  <w:marLeft w:val="0"/>
                  <w:marRight w:val="0"/>
                  <w:marTop w:val="0"/>
                  <w:marBottom w:val="0"/>
                  <w:divBdr>
                    <w:top w:val="none" w:sz="0" w:space="0" w:color="auto"/>
                    <w:left w:val="none" w:sz="0" w:space="0" w:color="auto"/>
                    <w:bottom w:val="none" w:sz="0" w:space="0" w:color="auto"/>
                    <w:right w:val="none" w:sz="0" w:space="0" w:color="auto"/>
                  </w:divBdr>
                  <w:divsChild>
                    <w:div w:id="1126461266">
                      <w:marLeft w:val="0"/>
                      <w:marRight w:val="0"/>
                      <w:marTop w:val="120"/>
                      <w:marBottom w:val="0"/>
                      <w:divBdr>
                        <w:top w:val="none" w:sz="0" w:space="0" w:color="auto"/>
                        <w:left w:val="none" w:sz="0" w:space="0" w:color="auto"/>
                        <w:bottom w:val="none" w:sz="0" w:space="0" w:color="auto"/>
                        <w:right w:val="none" w:sz="0" w:space="0" w:color="auto"/>
                      </w:divBdr>
                      <w:divsChild>
                        <w:div w:id="1526871002">
                          <w:marLeft w:val="0"/>
                          <w:marRight w:val="0"/>
                          <w:marTop w:val="0"/>
                          <w:marBottom w:val="0"/>
                          <w:divBdr>
                            <w:top w:val="none" w:sz="0" w:space="0" w:color="auto"/>
                            <w:left w:val="none" w:sz="0" w:space="0" w:color="auto"/>
                            <w:bottom w:val="none" w:sz="0" w:space="0" w:color="auto"/>
                            <w:right w:val="none" w:sz="0" w:space="0" w:color="auto"/>
                          </w:divBdr>
                          <w:divsChild>
                            <w:div w:id="20515026">
                              <w:marLeft w:val="0"/>
                              <w:marRight w:val="0"/>
                              <w:marTop w:val="0"/>
                              <w:marBottom w:val="0"/>
                              <w:divBdr>
                                <w:top w:val="none" w:sz="0" w:space="0" w:color="auto"/>
                                <w:left w:val="none" w:sz="0" w:space="0" w:color="auto"/>
                                <w:bottom w:val="none" w:sz="0" w:space="0" w:color="auto"/>
                                <w:right w:val="none" w:sz="0" w:space="0" w:color="auto"/>
                              </w:divBdr>
                            </w:div>
                            <w:div w:id="206333602">
                              <w:marLeft w:val="0"/>
                              <w:marRight w:val="0"/>
                              <w:marTop w:val="0"/>
                              <w:marBottom w:val="0"/>
                              <w:divBdr>
                                <w:top w:val="none" w:sz="0" w:space="0" w:color="auto"/>
                                <w:left w:val="none" w:sz="0" w:space="0" w:color="auto"/>
                                <w:bottom w:val="none" w:sz="0" w:space="0" w:color="auto"/>
                                <w:right w:val="none" w:sz="0" w:space="0" w:color="auto"/>
                              </w:divBdr>
                            </w:div>
                            <w:div w:id="802114877">
                              <w:marLeft w:val="0"/>
                              <w:marRight w:val="0"/>
                              <w:marTop w:val="0"/>
                              <w:marBottom w:val="0"/>
                              <w:divBdr>
                                <w:top w:val="none" w:sz="0" w:space="0" w:color="auto"/>
                                <w:left w:val="none" w:sz="0" w:space="0" w:color="auto"/>
                                <w:bottom w:val="none" w:sz="0" w:space="0" w:color="auto"/>
                                <w:right w:val="none" w:sz="0" w:space="0" w:color="auto"/>
                              </w:divBdr>
                            </w:div>
                            <w:div w:id="817771828">
                              <w:marLeft w:val="0"/>
                              <w:marRight w:val="0"/>
                              <w:marTop w:val="0"/>
                              <w:marBottom w:val="0"/>
                              <w:divBdr>
                                <w:top w:val="none" w:sz="0" w:space="0" w:color="auto"/>
                                <w:left w:val="none" w:sz="0" w:space="0" w:color="auto"/>
                                <w:bottom w:val="none" w:sz="0" w:space="0" w:color="auto"/>
                                <w:right w:val="none" w:sz="0" w:space="0" w:color="auto"/>
                              </w:divBdr>
                            </w:div>
                            <w:div w:id="878273885">
                              <w:marLeft w:val="0"/>
                              <w:marRight w:val="0"/>
                              <w:marTop w:val="0"/>
                              <w:marBottom w:val="0"/>
                              <w:divBdr>
                                <w:top w:val="none" w:sz="0" w:space="0" w:color="auto"/>
                                <w:left w:val="none" w:sz="0" w:space="0" w:color="auto"/>
                                <w:bottom w:val="none" w:sz="0" w:space="0" w:color="auto"/>
                                <w:right w:val="none" w:sz="0" w:space="0" w:color="auto"/>
                              </w:divBdr>
                            </w:div>
                            <w:div w:id="993989889">
                              <w:marLeft w:val="0"/>
                              <w:marRight w:val="0"/>
                              <w:marTop w:val="0"/>
                              <w:marBottom w:val="0"/>
                              <w:divBdr>
                                <w:top w:val="none" w:sz="0" w:space="0" w:color="auto"/>
                                <w:left w:val="none" w:sz="0" w:space="0" w:color="auto"/>
                                <w:bottom w:val="none" w:sz="0" w:space="0" w:color="auto"/>
                                <w:right w:val="none" w:sz="0" w:space="0" w:color="auto"/>
                              </w:divBdr>
                            </w:div>
                            <w:div w:id="1102265607">
                              <w:marLeft w:val="0"/>
                              <w:marRight w:val="0"/>
                              <w:marTop w:val="0"/>
                              <w:marBottom w:val="0"/>
                              <w:divBdr>
                                <w:top w:val="none" w:sz="0" w:space="0" w:color="auto"/>
                                <w:left w:val="none" w:sz="0" w:space="0" w:color="auto"/>
                                <w:bottom w:val="none" w:sz="0" w:space="0" w:color="auto"/>
                                <w:right w:val="none" w:sz="0" w:space="0" w:color="auto"/>
                              </w:divBdr>
                            </w:div>
                            <w:div w:id="1147017938">
                              <w:marLeft w:val="0"/>
                              <w:marRight w:val="0"/>
                              <w:marTop w:val="0"/>
                              <w:marBottom w:val="0"/>
                              <w:divBdr>
                                <w:top w:val="none" w:sz="0" w:space="0" w:color="auto"/>
                                <w:left w:val="none" w:sz="0" w:space="0" w:color="auto"/>
                                <w:bottom w:val="none" w:sz="0" w:space="0" w:color="auto"/>
                                <w:right w:val="none" w:sz="0" w:space="0" w:color="auto"/>
                              </w:divBdr>
                            </w:div>
                            <w:div w:id="1153258673">
                              <w:marLeft w:val="0"/>
                              <w:marRight w:val="0"/>
                              <w:marTop w:val="0"/>
                              <w:marBottom w:val="0"/>
                              <w:divBdr>
                                <w:top w:val="none" w:sz="0" w:space="0" w:color="auto"/>
                                <w:left w:val="none" w:sz="0" w:space="0" w:color="auto"/>
                                <w:bottom w:val="none" w:sz="0" w:space="0" w:color="auto"/>
                                <w:right w:val="none" w:sz="0" w:space="0" w:color="auto"/>
                              </w:divBdr>
                            </w:div>
                            <w:div w:id="1684356575">
                              <w:marLeft w:val="0"/>
                              <w:marRight w:val="0"/>
                              <w:marTop w:val="0"/>
                              <w:marBottom w:val="0"/>
                              <w:divBdr>
                                <w:top w:val="none" w:sz="0" w:space="0" w:color="auto"/>
                                <w:left w:val="none" w:sz="0" w:space="0" w:color="auto"/>
                                <w:bottom w:val="none" w:sz="0" w:space="0" w:color="auto"/>
                                <w:right w:val="none" w:sz="0" w:space="0" w:color="auto"/>
                              </w:divBdr>
                            </w:div>
                            <w:div w:id="205333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3843397">
          <w:marLeft w:val="0"/>
          <w:marRight w:val="0"/>
          <w:marTop w:val="0"/>
          <w:marBottom w:val="0"/>
          <w:divBdr>
            <w:top w:val="none" w:sz="0" w:space="0" w:color="auto"/>
            <w:left w:val="none" w:sz="0" w:space="0" w:color="auto"/>
            <w:bottom w:val="none" w:sz="0" w:space="0" w:color="auto"/>
            <w:right w:val="none" w:sz="0" w:space="0" w:color="auto"/>
          </w:divBdr>
          <w:divsChild>
            <w:div w:id="577519879">
              <w:marLeft w:val="0"/>
              <w:marRight w:val="0"/>
              <w:marTop w:val="0"/>
              <w:marBottom w:val="0"/>
              <w:divBdr>
                <w:top w:val="none" w:sz="0" w:space="0" w:color="auto"/>
                <w:left w:val="none" w:sz="0" w:space="0" w:color="auto"/>
                <w:bottom w:val="none" w:sz="0" w:space="0" w:color="auto"/>
                <w:right w:val="none" w:sz="0" w:space="0" w:color="auto"/>
              </w:divBdr>
              <w:divsChild>
                <w:div w:id="623735874">
                  <w:marLeft w:val="0"/>
                  <w:marRight w:val="0"/>
                  <w:marTop w:val="0"/>
                  <w:marBottom w:val="0"/>
                  <w:divBdr>
                    <w:top w:val="none" w:sz="0" w:space="0" w:color="auto"/>
                    <w:left w:val="none" w:sz="0" w:space="0" w:color="auto"/>
                    <w:bottom w:val="none" w:sz="0" w:space="0" w:color="auto"/>
                    <w:right w:val="none" w:sz="0" w:space="0" w:color="auto"/>
                  </w:divBdr>
                  <w:divsChild>
                    <w:div w:id="1633948657">
                      <w:marLeft w:val="0"/>
                      <w:marRight w:val="0"/>
                      <w:marTop w:val="0"/>
                      <w:marBottom w:val="0"/>
                      <w:divBdr>
                        <w:top w:val="none" w:sz="0" w:space="0" w:color="auto"/>
                        <w:left w:val="none" w:sz="0" w:space="0" w:color="auto"/>
                        <w:bottom w:val="none" w:sz="0" w:space="0" w:color="auto"/>
                        <w:right w:val="none" w:sz="0" w:space="0" w:color="auto"/>
                      </w:divBdr>
                      <w:divsChild>
                        <w:div w:id="1410419636">
                          <w:marLeft w:val="0"/>
                          <w:marRight w:val="0"/>
                          <w:marTop w:val="0"/>
                          <w:marBottom w:val="0"/>
                          <w:divBdr>
                            <w:top w:val="none" w:sz="0" w:space="0" w:color="auto"/>
                            <w:left w:val="none" w:sz="0" w:space="0" w:color="auto"/>
                            <w:bottom w:val="none" w:sz="0" w:space="0" w:color="auto"/>
                            <w:right w:val="none" w:sz="0" w:space="0" w:color="auto"/>
                          </w:divBdr>
                          <w:divsChild>
                            <w:div w:id="971136302">
                              <w:marLeft w:val="0"/>
                              <w:marRight w:val="0"/>
                              <w:marTop w:val="0"/>
                              <w:marBottom w:val="0"/>
                              <w:divBdr>
                                <w:top w:val="none" w:sz="0" w:space="0" w:color="auto"/>
                                <w:left w:val="none" w:sz="0" w:space="0" w:color="auto"/>
                                <w:bottom w:val="none" w:sz="0" w:space="0" w:color="auto"/>
                                <w:right w:val="none" w:sz="0" w:space="0" w:color="auto"/>
                              </w:divBdr>
                              <w:divsChild>
                                <w:div w:id="1817406396">
                                  <w:marLeft w:val="0"/>
                                  <w:marRight w:val="0"/>
                                  <w:marTop w:val="0"/>
                                  <w:marBottom w:val="0"/>
                                  <w:divBdr>
                                    <w:top w:val="none" w:sz="0" w:space="0" w:color="auto"/>
                                    <w:left w:val="none" w:sz="0" w:space="0" w:color="auto"/>
                                    <w:bottom w:val="none" w:sz="0" w:space="0" w:color="auto"/>
                                    <w:right w:val="none" w:sz="0" w:space="0" w:color="auto"/>
                                  </w:divBdr>
                                  <w:divsChild>
                                    <w:div w:id="8974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4606998">
      <w:bodyDiv w:val="1"/>
      <w:marLeft w:val="0"/>
      <w:marRight w:val="0"/>
      <w:marTop w:val="0"/>
      <w:marBottom w:val="0"/>
      <w:divBdr>
        <w:top w:val="none" w:sz="0" w:space="0" w:color="auto"/>
        <w:left w:val="none" w:sz="0" w:space="0" w:color="auto"/>
        <w:bottom w:val="none" w:sz="0" w:space="0" w:color="auto"/>
        <w:right w:val="none" w:sz="0" w:space="0" w:color="auto"/>
      </w:divBdr>
      <w:divsChild>
        <w:div w:id="722145669">
          <w:marLeft w:val="0"/>
          <w:marRight w:val="0"/>
          <w:marTop w:val="0"/>
          <w:marBottom w:val="0"/>
          <w:divBdr>
            <w:top w:val="none" w:sz="0" w:space="0" w:color="auto"/>
            <w:left w:val="none" w:sz="0" w:space="0" w:color="auto"/>
            <w:bottom w:val="none" w:sz="0" w:space="0" w:color="auto"/>
            <w:right w:val="none" w:sz="0" w:space="0" w:color="auto"/>
          </w:divBdr>
          <w:divsChild>
            <w:div w:id="1199709210">
              <w:marLeft w:val="0"/>
              <w:marRight w:val="0"/>
              <w:marTop w:val="0"/>
              <w:marBottom w:val="0"/>
              <w:divBdr>
                <w:top w:val="none" w:sz="0" w:space="0" w:color="auto"/>
                <w:left w:val="none" w:sz="0" w:space="0" w:color="auto"/>
                <w:bottom w:val="none" w:sz="0" w:space="0" w:color="auto"/>
                <w:right w:val="none" w:sz="0" w:space="0" w:color="auto"/>
              </w:divBdr>
              <w:divsChild>
                <w:div w:id="2065906817">
                  <w:marLeft w:val="0"/>
                  <w:marRight w:val="0"/>
                  <w:marTop w:val="0"/>
                  <w:marBottom w:val="0"/>
                  <w:divBdr>
                    <w:top w:val="none" w:sz="0" w:space="0" w:color="auto"/>
                    <w:left w:val="none" w:sz="0" w:space="0" w:color="auto"/>
                    <w:bottom w:val="none" w:sz="0" w:space="0" w:color="auto"/>
                    <w:right w:val="none" w:sz="0" w:space="0" w:color="auto"/>
                  </w:divBdr>
                  <w:divsChild>
                    <w:div w:id="173574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562632">
          <w:marLeft w:val="0"/>
          <w:marRight w:val="0"/>
          <w:marTop w:val="0"/>
          <w:marBottom w:val="0"/>
          <w:divBdr>
            <w:top w:val="none" w:sz="0" w:space="0" w:color="auto"/>
            <w:left w:val="none" w:sz="0" w:space="0" w:color="auto"/>
            <w:bottom w:val="none" w:sz="0" w:space="0" w:color="auto"/>
            <w:right w:val="none" w:sz="0" w:space="0" w:color="auto"/>
          </w:divBdr>
        </w:div>
      </w:divsChild>
    </w:div>
    <w:div w:id="954753724">
      <w:bodyDiv w:val="1"/>
      <w:marLeft w:val="0"/>
      <w:marRight w:val="0"/>
      <w:marTop w:val="0"/>
      <w:marBottom w:val="0"/>
      <w:divBdr>
        <w:top w:val="none" w:sz="0" w:space="0" w:color="auto"/>
        <w:left w:val="none" w:sz="0" w:space="0" w:color="auto"/>
        <w:bottom w:val="none" w:sz="0" w:space="0" w:color="auto"/>
        <w:right w:val="none" w:sz="0" w:space="0" w:color="auto"/>
      </w:divBdr>
    </w:div>
    <w:div w:id="999776846">
      <w:bodyDiv w:val="1"/>
      <w:marLeft w:val="0"/>
      <w:marRight w:val="0"/>
      <w:marTop w:val="0"/>
      <w:marBottom w:val="0"/>
      <w:divBdr>
        <w:top w:val="none" w:sz="0" w:space="0" w:color="auto"/>
        <w:left w:val="none" w:sz="0" w:space="0" w:color="auto"/>
        <w:bottom w:val="none" w:sz="0" w:space="0" w:color="auto"/>
        <w:right w:val="none" w:sz="0" w:space="0" w:color="auto"/>
      </w:divBdr>
    </w:div>
    <w:div w:id="1073043648">
      <w:bodyDiv w:val="1"/>
      <w:marLeft w:val="0"/>
      <w:marRight w:val="0"/>
      <w:marTop w:val="0"/>
      <w:marBottom w:val="0"/>
      <w:divBdr>
        <w:top w:val="none" w:sz="0" w:space="0" w:color="auto"/>
        <w:left w:val="none" w:sz="0" w:space="0" w:color="auto"/>
        <w:bottom w:val="none" w:sz="0" w:space="0" w:color="auto"/>
        <w:right w:val="none" w:sz="0" w:space="0" w:color="auto"/>
      </w:divBdr>
      <w:divsChild>
        <w:div w:id="1266961930">
          <w:marLeft w:val="0"/>
          <w:marRight w:val="0"/>
          <w:marTop w:val="0"/>
          <w:marBottom w:val="0"/>
          <w:divBdr>
            <w:top w:val="none" w:sz="0" w:space="0" w:color="auto"/>
            <w:left w:val="none" w:sz="0" w:space="0" w:color="auto"/>
            <w:bottom w:val="none" w:sz="0" w:space="0" w:color="auto"/>
            <w:right w:val="none" w:sz="0" w:space="0" w:color="auto"/>
          </w:divBdr>
        </w:div>
        <w:div w:id="1686636363">
          <w:marLeft w:val="0"/>
          <w:marRight w:val="0"/>
          <w:marTop w:val="0"/>
          <w:marBottom w:val="0"/>
          <w:divBdr>
            <w:top w:val="none" w:sz="0" w:space="0" w:color="auto"/>
            <w:left w:val="none" w:sz="0" w:space="0" w:color="auto"/>
            <w:bottom w:val="none" w:sz="0" w:space="0" w:color="auto"/>
            <w:right w:val="none" w:sz="0" w:space="0" w:color="auto"/>
          </w:divBdr>
          <w:divsChild>
            <w:div w:id="617643136">
              <w:marLeft w:val="0"/>
              <w:marRight w:val="0"/>
              <w:marTop w:val="0"/>
              <w:marBottom w:val="0"/>
              <w:divBdr>
                <w:top w:val="none" w:sz="0" w:space="0" w:color="auto"/>
                <w:left w:val="none" w:sz="0" w:space="0" w:color="auto"/>
                <w:bottom w:val="none" w:sz="0" w:space="0" w:color="auto"/>
                <w:right w:val="none" w:sz="0" w:space="0" w:color="auto"/>
              </w:divBdr>
              <w:divsChild>
                <w:div w:id="1452942223">
                  <w:marLeft w:val="0"/>
                  <w:marRight w:val="0"/>
                  <w:marTop w:val="0"/>
                  <w:marBottom w:val="0"/>
                  <w:divBdr>
                    <w:top w:val="none" w:sz="0" w:space="0" w:color="auto"/>
                    <w:left w:val="none" w:sz="0" w:space="0" w:color="auto"/>
                    <w:bottom w:val="none" w:sz="0" w:space="0" w:color="auto"/>
                    <w:right w:val="none" w:sz="0" w:space="0" w:color="auto"/>
                  </w:divBdr>
                  <w:divsChild>
                    <w:div w:id="248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342435">
      <w:bodyDiv w:val="1"/>
      <w:marLeft w:val="0"/>
      <w:marRight w:val="0"/>
      <w:marTop w:val="0"/>
      <w:marBottom w:val="0"/>
      <w:divBdr>
        <w:top w:val="none" w:sz="0" w:space="0" w:color="auto"/>
        <w:left w:val="none" w:sz="0" w:space="0" w:color="auto"/>
        <w:bottom w:val="none" w:sz="0" w:space="0" w:color="auto"/>
        <w:right w:val="none" w:sz="0" w:space="0" w:color="auto"/>
      </w:divBdr>
    </w:div>
    <w:div w:id="1264800294">
      <w:bodyDiv w:val="1"/>
      <w:marLeft w:val="0"/>
      <w:marRight w:val="0"/>
      <w:marTop w:val="0"/>
      <w:marBottom w:val="0"/>
      <w:divBdr>
        <w:top w:val="none" w:sz="0" w:space="0" w:color="auto"/>
        <w:left w:val="none" w:sz="0" w:space="0" w:color="auto"/>
        <w:bottom w:val="none" w:sz="0" w:space="0" w:color="auto"/>
        <w:right w:val="none" w:sz="0" w:space="0" w:color="auto"/>
      </w:divBdr>
    </w:div>
    <w:div w:id="1327396062">
      <w:bodyDiv w:val="1"/>
      <w:marLeft w:val="0"/>
      <w:marRight w:val="0"/>
      <w:marTop w:val="0"/>
      <w:marBottom w:val="0"/>
      <w:divBdr>
        <w:top w:val="none" w:sz="0" w:space="0" w:color="auto"/>
        <w:left w:val="none" w:sz="0" w:space="0" w:color="auto"/>
        <w:bottom w:val="none" w:sz="0" w:space="0" w:color="auto"/>
        <w:right w:val="none" w:sz="0" w:space="0" w:color="auto"/>
      </w:divBdr>
    </w:div>
    <w:div w:id="1362972713">
      <w:bodyDiv w:val="1"/>
      <w:marLeft w:val="0"/>
      <w:marRight w:val="0"/>
      <w:marTop w:val="0"/>
      <w:marBottom w:val="0"/>
      <w:divBdr>
        <w:top w:val="none" w:sz="0" w:space="0" w:color="auto"/>
        <w:left w:val="none" w:sz="0" w:space="0" w:color="auto"/>
        <w:bottom w:val="none" w:sz="0" w:space="0" w:color="auto"/>
        <w:right w:val="none" w:sz="0" w:space="0" w:color="auto"/>
      </w:divBdr>
    </w:div>
    <w:div w:id="1390568728">
      <w:bodyDiv w:val="1"/>
      <w:marLeft w:val="0"/>
      <w:marRight w:val="0"/>
      <w:marTop w:val="0"/>
      <w:marBottom w:val="0"/>
      <w:divBdr>
        <w:top w:val="none" w:sz="0" w:space="0" w:color="auto"/>
        <w:left w:val="none" w:sz="0" w:space="0" w:color="auto"/>
        <w:bottom w:val="none" w:sz="0" w:space="0" w:color="auto"/>
        <w:right w:val="none" w:sz="0" w:space="0" w:color="auto"/>
      </w:divBdr>
    </w:div>
    <w:div w:id="1434010428">
      <w:bodyDiv w:val="1"/>
      <w:marLeft w:val="0"/>
      <w:marRight w:val="0"/>
      <w:marTop w:val="0"/>
      <w:marBottom w:val="0"/>
      <w:divBdr>
        <w:top w:val="none" w:sz="0" w:space="0" w:color="auto"/>
        <w:left w:val="none" w:sz="0" w:space="0" w:color="auto"/>
        <w:bottom w:val="none" w:sz="0" w:space="0" w:color="auto"/>
        <w:right w:val="none" w:sz="0" w:space="0" w:color="auto"/>
      </w:divBdr>
    </w:div>
    <w:div w:id="1595896848">
      <w:bodyDiv w:val="1"/>
      <w:marLeft w:val="0"/>
      <w:marRight w:val="0"/>
      <w:marTop w:val="0"/>
      <w:marBottom w:val="0"/>
      <w:divBdr>
        <w:top w:val="none" w:sz="0" w:space="0" w:color="auto"/>
        <w:left w:val="none" w:sz="0" w:space="0" w:color="auto"/>
        <w:bottom w:val="none" w:sz="0" w:space="0" w:color="auto"/>
        <w:right w:val="none" w:sz="0" w:space="0" w:color="auto"/>
      </w:divBdr>
    </w:div>
    <w:div w:id="1670018967">
      <w:bodyDiv w:val="1"/>
      <w:marLeft w:val="0"/>
      <w:marRight w:val="0"/>
      <w:marTop w:val="0"/>
      <w:marBottom w:val="0"/>
      <w:divBdr>
        <w:top w:val="none" w:sz="0" w:space="0" w:color="auto"/>
        <w:left w:val="none" w:sz="0" w:space="0" w:color="auto"/>
        <w:bottom w:val="none" w:sz="0" w:space="0" w:color="auto"/>
        <w:right w:val="none" w:sz="0" w:space="0" w:color="auto"/>
      </w:divBdr>
    </w:div>
    <w:div w:id="1701854057">
      <w:bodyDiv w:val="1"/>
      <w:marLeft w:val="0"/>
      <w:marRight w:val="0"/>
      <w:marTop w:val="0"/>
      <w:marBottom w:val="0"/>
      <w:divBdr>
        <w:top w:val="none" w:sz="0" w:space="0" w:color="auto"/>
        <w:left w:val="none" w:sz="0" w:space="0" w:color="auto"/>
        <w:bottom w:val="none" w:sz="0" w:space="0" w:color="auto"/>
        <w:right w:val="none" w:sz="0" w:space="0" w:color="auto"/>
      </w:divBdr>
    </w:div>
    <w:div w:id="1820341947">
      <w:bodyDiv w:val="1"/>
      <w:marLeft w:val="0"/>
      <w:marRight w:val="0"/>
      <w:marTop w:val="0"/>
      <w:marBottom w:val="0"/>
      <w:divBdr>
        <w:top w:val="none" w:sz="0" w:space="0" w:color="auto"/>
        <w:left w:val="none" w:sz="0" w:space="0" w:color="auto"/>
        <w:bottom w:val="none" w:sz="0" w:space="0" w:color="auto"/>
        <w:right w:val="none" w:sz="0" w:space="0" w:color="auto"/>
      </w:divBdr>
      <w:divsChild>
        <w:div w:id="1762531168">
          <w:marLeft w:val="0"/>
          <w:marRight w:val="0"/>
          <w:marTop w:val="0"/>
          <w:marBottom w:val="0"/>
          <w:divBdr>
            <w:top w:val="none" w:sz="0" w:space="0" w:color="auto"/>
            <w:left w:val="none" w:sz="0" w:space="0" w:color="auto"/>
            <w:bottom w:val="none" w:sz="0" w:space="0" w:color="auto"/>
            <w:right w:val="none" w:sz="0" w:space="0" w:color="auto"/>
          </w:divBdr>
        </w:div>
        <w:div w:id="1781756418">
          <w:marLeft w:val="0"/>
          <w:marRight w:val="0"/>
          <w:marTop w:val="0"/>
          <w:marBottom w:val="0"/>
          <w:divBdr>
            <w:top w:val="none" w:sz="0" w:space="0" w:color="auto"/>
            <w:left w:val="none" w:sz="0" w:space="0" w:color="auto"/>
            <w:bottom w:val="none" w:sz="0" w:space="0" w:color="auto"/>
            <w:right w:val="none" w:sz="0" w:space="0" w:color="auto"/>
          </w:divBdr>
        </w:div>
      </w:divsChild>
    </w:div>
    <w:div w:id="1820421419">
      <w:bodyDiv w:val="1"/>
      <w:marLeft w:val="0"/>
      <w:marRight w:val="0"/>
      <w:marTop w:val="0"/>
      <w:marBottom w:val="0"/>
      <w:divBdr>
        <w:top w:val="none" w:sz="0" w:space="0" w:color="auto"/>
        <w:left w:val="none" w:sz="0" w:space="0" w:color="auto"/>
        <w:bottom w:val="none" w:sz="0" w:space="0" w:color="auto"/>
        <w:right w:val="none" w:sz="0" w:space="0" w:color="auto"/>
      </w:divBdr>
      <w:divsChild>
        <w:div w:id="631522435">
          <w:marLeft w:val="0"/>
          <w:marRight w:val="0"/>
          <w:marTop w:val="0"/>
          <w:marBottom w:val="0"/>
          <w:divBdr>
            <w:top w:val="none" w:sz="0" w:space="0" w:color="auto"/>
            <w:left w:val="none" w:sz="0" w:space="0" w:color="auto"/>
            <w:bottom w:val="none" w:sz="0" w:space="0" w:color="auto"/>
            <w:right w:val="none" w:sz="0" w:space="0" w:color="auto"/>
          </w:divBdr>
          <w:divsChild>
            <w:div w:id="99447557">
              <w:marLeft w:val="0"/>
              <w:marRight w:val="0"/>
              <w:marTop w:val="0"/>
              <w:marBottom w:val="0"/>
              <w:divBdr>
                <w:top w:val="none" w:sz="0" w:space="0" w:color="auto"/>
                <w:left w:val="none" w:sz="0" w:space="0" w:color="auto"/>
                <w:bottom w:val="none" w:sz="0" w:space="0" w:color="auto"/>
                <w:right w:val="none" w:sz="0" w:space="0" w:color="auto"/>
              </w:divBdr>
              <w:divsChild>
                <w:div w:id="1899702158">
                  <w:marLeft w:val="0"/>
                  <w:marRight w:val="0"/>
                  <w:marTop w:val="0"/>
                  <w:marBottom w:val="0"/>
                  <w:divBdr>
                    <w:top w:val="none" w:sz="0" w:space="0" w:color="auto"/>
                    <w:left w:val="none" w:sz="0" w:space="0" w:color="auto"/>
                    <w:bottom w:val="none" w:sz="0" w:space="0" w:color="auto"/>
                    <w:right w:val="none" w:sz="0" w:space="0" w:color="auto"/>
                  </w:divBdr>
                  <w:divsChild>
                    <w:div w:id="211964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591937">
          <w:marLeft w:val="0"/>
          <w:marRight w:val="0"/>
          <w:marTop w:val="0"/>
          <w:marBottom w:val="0"/>
          <w:divBdr>
            <w:top w:val="none" w:sz="0" w:space="0" w:color="auto"/>
            <w:left w:val="none" w:sz="0" w:space="0" w:color="auto"/>
            <w:bottom w:val="none" w:sz="0" w:space="0" w:color="auto"/>
            <w:right w:val="none" w:sz="0" w:space="0" w:color="auto"/>
          </w:divBdr>
        </w:div>
      </w:divsChild>
    </w:div>
    <w:div w:id="1836065580">
      <w:bodyDiv w:val="1"/>
      <w:marLeft w:val="0"/>
      <w:marRight w:val="0"/>
      <w:marTop w:val="0"/>
      <w:marBottom w:val="0"/>
      <w:divBdr>
        <w:top w:val="none" w:sz="0" w:space="0" w:color="auto"/>
        <w:left w:val="none" w:sz="0" w:space="0" w:color="auto"/>
        <w:bottom w:val="none" w:sz="0" w:space="0" w:color="auto"/>
        <w:right w:val="none" w:sz="0" w:space="0" w:color="auto"/>
      </w:divBdr>
    </w:div>
    <w:div w:id="1851796007">
      <w:bodyDiv w:val="1"/>
      <w:marLeft w:val="0"/>
      <w:marRight w:val="0"/>
      <w:marTop w:val="0"/>
      <w:marBottom w:val="0"/>
      <w:divBdr>
        <w:top w:val="none" w:sz="0" w:space="0" w:color="auto"/>
        <w:left w:val="none" w:sz="0" w:space="0" w:color="auto"/>
        <w:bottom w:val="none" w:sz="0" w:space="0" w:color="auto"/>
        <w:right w:val="none" w:sz="0" w:space="0" w:color="auto"/>
      </w:divBdr>
    </w:div>
    <w:div w:id="1906523603">
      <w:bodyDiv w:val="1"/>
      <w:marLeft w:val="0"/>
      <w:marRight w:val="0"/>
      <w:marTop w:val="0"/>
      <w:marBottom w:val="0"/>
      <w:divBdr>
        <w:top w:val="none" w:sz="0" w:space="0" w:color="auto"/>
        <w:left w:val="none" w:sz="0" w:space="0" w:color="auto"/>
        <w:bottom w:val="none" w:sz="0" w:space="0" w:color="auto"/>
        <w:right w:val="none" w:sz="0" w:space="0" w:color="auto"/>
      </w:divBdr>
    </w:div>
    <w:div w:id="1924677177">
      <w:bodyDiv w:val="1"/>
      <w:marLeft w:val="0"/>
      <w:marRight w:val="0"/>
      <w:marTop w:val="0"/>
      <w:marBottom w:val="0"/>
      <w:divBdr>
        <w:top w:val="none" w:sz="0" w:space="0" w:color="auto"/>
        <w:left w:val="none" w:sz="0" w:space="0" w:color="auto"/>
        <w:bottom w:val="none" w:sz="0" w:space="0" w:color="auto"/>
        <w:right w:val="none" w:sz="0" w:space="0" w:color="auto"/>
      </w:divBdr>
      <w:divsChild>
        <w:div w:id="751388806">
          <w:marLeft w:val="0"/>
          <w:marRight w:val="0"/>
          <w:marTop w:val="0"/>
          <w:marBottom w:val="0"/>
          <w:divBdr>
            <w:top w:val="none" w:sz="0" w:space="0" w:color="auto"/>
            <w:left w:val="none" w:sz="0" w:space="0" w:color="auto"/>
            <w:bottom w:val="none" w:sz="0" w:space="0" w:color="auto"/>
            <w:right w:val="none" w:sz="0" w:space="0" w:color="auto"/>
          </w:divBdr>
        </w:div>
        <w:div w:id="1377895574">
          <w:marLeft w:val="0"/>
          <w:marRight w:val="0"/>
          <w:marTop w:val="0"/>
          <w:marBottom w:val="0"/>
          <w:divBdr>
            <w:top w:val="none" w:sz="0" w:space="0" w:color="auto"/>
            <w:left w:val="none" w:sz="0" w:space="0" w:color="auto"/>
            <w:bottom w:val="none" w:sz="0" w:space="0" w:color="auto"/>
            <w:right w:val="none" w:sz="0" w:space="0" w:color="auto"/>
          </w:divBdr>
          <w:divsChild>
            <w:div w:id="163905992">
              <w:marLeft w:val="0"/>
              <w:marRight w:val="0"/>
              <w:marTop w:val="0"/>
              <w:marBottom w:val="0"/>
              <w:divBdr>
                <w:top w:val="none" w:sz="0" w:space="0" w:color="auto"/>
                <w:left w:val="none" w:sz="0" w:space="0" w:color="auto"/>
                <w:bottom w:val="none" w:sz="0" w:space="0" w:color="auto"/>
                <w:right w:val="none" w:sz="0" w:space="0" w:color="auto"/>
              </w:divBdr>
              <w:divsChild>
                <w:div w:id="1366828225">
                  <w:marLeft w:val="0"/>
                  <w:marRight w:val="0"/>
                  <w:marTop w:val="0"/>
                  <w:marBottom w:val="0"/>
                  <w:divBdr>
                    <w:top w:val="none" w:sz="0" w:space="0" w:color="auto"/>
                    <w:left w:val="none" w:sz="0" w:space="0" w:color="auto"/>
                    <w:bottom w:val="none" w:sz="0" w:space="0" w:color="auto"/>
                    <w:right w:val="none" w:sz="0" w:space="0" w:color="auto"/>
                  </w:divBdr>
                  <w:divsChild>
                    <w:div w:id="150412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980910">
      <w:bodyDiv w:val="1"/>
      <w:marLeft w:val="0"/>
      <w:marRight w:val="0"/>
      <w:marTop w:val="0"/>
      <w:marBottom w:val="0"/>
      <w:divBdr>
        <w:top w:val="none" w:sz="0" w:space="0" w:color="auto"/>
        <w:left w:val="none" w:sz="0" w:space="0" w:color="auto"/>
        <w:bottom w:val="none" w:sz="0" w:space="0" w:color="auto"/>
        <w:right w:val="none" w:sz="0" w:space="0" w:color="auto"/>
      </w:divBdr>
    </w:div>
    <w:div w:id="1982152782">
      <w:bodyDiv w:val="1"/>
      <w:marLeft w:val="0"/>
      <w:marRight w:val="0"/>
      <w:marTop w:val="0"/>
      <w:marBottom w:val="0"/>
      <w:divBdr>
        <w:top w:val="none" w:sz="0" w:space="0" w:color="auto"/>
        <w:left w:val="none" w:sz="0" w:space="0" w:color="auto"/>
        <w:bottom w:val="none" w:sz="0" w:space="0" w:color="auto"/>
        <w:right w:val="none" w:sz="0" w:space="0" w:color="auto"/>
      </w:divBdr>
      <w:divsChild>
        <w:div w:id="764880195">
          <w:marLeft w:val="0"/>
          <w:marRight w:val="0"/>
          <w:marTop w:val="0"/>
          <w:marBottom w:val="0"/>
          <w:divBdr>
            <w:top w:val="none" w:sz="0" w:space="0" w:color="auto"/>
            <w:left w:val="none" w:sz="0" w:space="0" w:color="auto"/>
            <w:bottom w:val="none" w:sz="0" w:space="0" w:color="auto"/>
            <w:right w:val="none" w:sz="0" w:space="0" w:color="auto"/>
          </w:divBdr>
          <w:divsChild>
            <w:div w:id="34236954">
              <w:marLeft w:val="0"/>
              <w:marRight w:val="0"/>
              <w:marTop w:val="0"/>
              <w:marBottom w:val="0"/>
              <w:divBdr>
                <w:top w:val="none" w:sz="0" w:space="0" w:color="auto"/>
                <w:left w:val="none" w:sz="0" w:space="0" w:color="auto"/>
                <w:bottom w:val="none" w:sz="0" w:space="0" w:color="auto"/>
                <w:right w:val="none" w:sz="0" w:space="0" w:color="auto"/>
              </w:divBdr>
            </w:div>
            <w:div w:id="74282823">
              <w:marLeft w:val="0"/>
              <w:marRight w:val="0"/>
              <w:marTop w:val="0"/>
              <w:marBottom w:val="0"/>
              <w:divBdr>
                <w:top w:val="none" w:sz="0" w:space="0" w:color="auto"/>
                <w:left w:val="none" w:sz="0" w:space="0" w:color="auto"/>
                <w:bottom w:val="none" w:sz="0" w:space="0" w:color="auto"/>
                <w:right w:val="none" w:sz="0" w:space="0" w:color="auto"/>
              </w:divBdr>
            </w:div>
            <w:div w:id="78991291">
              <w:marLeft w:val="0"/>
              <w:marRight w:val="0"/>
              <w:marTop w:val="0"/>
              <w:marBottom w:val="0"/>
              <w:divBdr>
                <w:top w:val="none" w:sz="0" w:space="0" w:color="auto"/>
                <w:left w:val="none" w:sz="0" w:space="0" w:color="auto"/>
                <w:bottom w:val="none" w:sz="0" w:space="0" w:color="auto"/>
                <w:right w:val="none" w:sz="0" w:space="0" w:color="auto"/>
              </w:divBdr>
            </w:div>
            <w:div w:id="83914130">
              <w:marLeft w:val="0"/>
              <w:marRight w:val="0"/>
              <w:marTop w:val="0"/>
              <w:marBottom w:val="0"/>
              <w:divBdr>
                <w:top w:val="none" w:sz="0" w:space="0" w:color="auto"/>
                <w:left w:val="none" w:sz="0" w:space="0" w:color="auto"/>
                <w:bottom w:val="none" w:sz="0" w:space="0" w:color="auto"/>
                <w:right w:val="none" w:sz="0" w:space="0" w:color="auto"/>
              </w:divBdr>
            </w:div>
            <w:div w:id="89787912">
              <w:marLeft w:val="0"/>
              <w:marRight w:val="0"/>
              <w:marTop w:val="0"/>
              <w:marBottom w:val="0"/>
              <w:divBdr>
                <w:top w:val="none" w:sz="0" w:space="0" w:color="auto"/>
                <w:left w:val="none" w:sz="0" w:space="0" w:color="auto"/>
                <w:bottom w:val="none" w:sz="0" w:space="0" w:color="auto"/>
                <w:right w:val="none" w:sz="0" w:space="0" w:color="auto"/>
              </w:divBdr>
            </w:div>
            <w:div w:id="150491734">
              <w:marLeft w:val="0"/>
              <w:marRight w:val="0"/>
              <w:marTop w:val="0"/>
              <w:marBottom w:val="0"/>
              <w:divBdr>
                <w:top w:val="none" w:sz="0" w:space="0" w:color="auto"/>
                <w:left w:val="none" w:sz="0" w:space="0" w:color="auto"/>
                <w:bottom w:val="none" w:sz="0" w:space="0" w:color="auto"/>
                <w:right w:val="none" w:sz="0" w:space="0" w:color="auto"/>
              </w:divBdr>
            </w:div>
            <w:div w:id="178202869">
              <w:marLeft w:val="0"/>
              <w:marRight w:val="0"/>
              <w:marTop w:val="0"/>
              <w:marBottom w:val="0"/>
              <w:divBdr>
                <w:top w:val="none" w:sz="0" w:space="0" w:color="auto"/>
                <w:left w:val="none" w:sz="0" w:space="0" w:color="auto"/>
                <w:bottom w:val="none" w:sz="0" w:space="0" w:color="auto"/>
                <w:right w:val="none" w:sz="0" w:space="0" w:color="auto"/>
              </w:divBdr>
            </w:div>
            <w:div w:id="251861691">
              <w:marLeft w:val="0"/>
              <w:marRight w:val="0"/>
              <w:marTop w:val="0"/>
              <w:marBottom w:val="0"/>
              <w:divBdr>
                <w:top w:val="none" w:sz="0" w:space="0" w:color="auto"/>
                <w:left w:val="none" w:sz="0" w:space="0" w:color="auto"/>
                <w:bottom w:val="none" w:sz="0" w:space="0" w:color="auto"/>
                <w:right w:val="none" w:sz="0" w:space="0" w:color="auto"/>
              </w:divBdr>
            </w:div>
            <w:div w:id="262959726">
              <w:marLeft w:val="0"/>
              <w:marRight w:val="0"/>
              <w:marTop w:val="0"/>
              <w:marBottom w:val="0"/>
              <w:divBdr>
                <w:top w:val="none" w:sz="0" w:space="0" w:color="auto"/>
                <w:left w:val="none" w:sz="0" w:space="0" w:color="auto"/>
                <w:bottom w:val="none" w:sz="0" w:space="0" w:color="auto"/>
                <w:right w:val="none" w:sz="0" w:space="0" w:color="auto"/>
              </w:divBdr>
            </w:div>
            <w:div w:id="304629331">
              <w:marLeft w:val="0"/>
              <w:marRight w:val="0"/>
              <w:marTop w:val="0"/>
              <w:marBottom w:val="0"/>
              <w:divBdr>
                <w:top w:val="none" w:sz="0" w:space="0" w:color="auto"/>
                <w:left w:val="none" w:sz="0" w:space="0" w:color="auto"/>
                <w:bottom w:val="none" w:sz="0" w:space="0" w:color="auto"/>
                <w:right w:val="none" w:sz="0" w:space="0" w:color="auto"/>
              </w:divBdr>
            </w:div>
            <w:div w:id="426584042">
              <w:marLeft w:val="0"/>
              <w:marRight w:val="0"/>
              <w:marTop w:val="0"/>
              <w:marBottom w:val="0"/>
              <w:divBdr>
                <w:top w:val="none" w:sz="0" w:space="0" w:color="auto"/>
                <w:left w:val="none" w:sz="0" w:space="0" w:color="auto"/>
                <w:bottom w:val="none" w:sz="0" w:space="0" w:color="auto"/>
                <w:right w:val="none" w:sz="0" w:space="0" w:color="auto"/>
              </w:divBdr>
            </w:div>
            <w:div w:id="471872257">
              <w:marLeft w:val="0"/>
              <w:marRight w:val="0"/>
              <w:marTop w:val="0"/>
              <w:marBottom w:val="0"/>
              <w:divBdr>
                <w:top w:val="none" w:sz="0" w:space="0" w:color="auto"/>
                <w:left w:val="none" w:sz="0" w:space="0" w:color="auto"/>
                <w:bottom w:val="none" w:sz="0" w:space="0" w:color="auto"/>
                <w:right w:val="none" w:sz="0" w:space="0" w:color="auto"/>
              </w:divBdr>
            </w:div>
            <w:div w:id="488598285">
              <w:marLeft w:val="0"/>
              <w:marRight w:val="0"/>
              <w:marTop w:val="0"/>
              <w:marBottom w:val="0"/>
              <w:divBdr>
                <w:top w:val="none" w:sz="0" w:space="0" w:color="auto"/>
                <w:left w:val="none" w:sz="0" w:space="0" w:color="auto"/>
                <w:bottom w:val="none" w:sz="0" w:space="0" w:color="auto"/>
                <w:right w:val="none" w:sz="0" w:space="0" w:color="auto"/>
              </w:divBdr>
            </w:div>
            <w:div w:id="658657693">
              <w:marLeft w:val="0"/>
              <w:marRight w:val="0"/>
              <w:marTop w:val="0"/>
              <w:marBottom w:val="0"/>
              <w:divBdr>
                <w:top w:val="none" w:sz="0" w:space="0" w:color="auto"/>
                <w:left w:val="none" w:sz="0" w:space="0" w:color="auto"/>
                <w:bottom w:val="none" w:sz="0" w:space="0" w:color="auto"/>
                <w:right w:val="none" w:sz="0" w:space="0" w:color="auto"/>
              </w:divBdr>
            </w:div>
            <w:div w:id="711999081">
              <w:marLeft w:val="0"/>
              <w:marRight w:val="0"/>
              <w:marTop w:val="0"/>
              <w:marBottom w:val="0"/>
              <w:divBdr>
                <w:top w:val="none" w:sz="0" w:space="0" w:color="auto"/>
                <w:left w:val="none" w:sz="0" w:space="0" w:color="auto"/>
                <w:bottom w:val="none" w:sz="0" w:space="0" w:color="auto"/>
                <w:right w:val="none" w:sz="0" w:space="0" w:color="auto"/>
              </w:divBdr>
            </w:div>
            <w:div w:id="738675732">
              <w:marLeft w:val="0"/>
              <w:marRight w:val="0"/>
              <w:marTop w:val="0"/>
              <w:marBottom w:val="0"/>
              <w:divBdr>
                <w:top w:val="none" w:sz="0" w:space="0" w:color="auto"/>
                <w:left w:val="none" w:sz="0" w:space="0" w:color="auto"/>
                <w:bottom w:val="none" w:sz="0" w:space="0" w:color="auto"/>
                <w:right w:val="none" w:sz="0" w:space="0" w:color="auto"/>
              </w:divBdr>
            </w:div>
            <w:div w:id="791021309">
              <w:marLeft w:val="0"/>
              <w:marRight w:val="0"/>
              <w:marTop w:val="0"/>
              <w:marBottom w:val="0"/>
              <w:divBdr>
                <w:top w:val="none" w:sz="0" w:space="0" w:color="auto"/>
                <w:left w:val="none" w:sz="0" w:space="0" w:color="auto"/>
                <w:bottom w:val="none" w:sz="0" w:space="0" w:color="auto"/>
                <w:right w:val="none" w:sz="0" w:space="0" w:color="auto"/>
              </w:divBdr>
            </w:div>
            <w:div w:id="803691329">
              <w:marLeft w:val="0"/>
              <w:marRight w:val="0"/>
              <w:marTop w:val="0"/>
              <w:marBottom w:val="0"/>
              <w:divBdr>
                <w:top w:val="none" w:sz="0" w:space="0" w:color="auto"/>
                <w:left w:val="none" w:sz="0" w:space="0" w:color="auto"/>
                <w:bottom w:val="none" w:sz="0" w:space="0" w:color="auto"/>
                <w:right w:val="none" w:sz="0" w:space="0" w:color="auto"/>
              </w:divBdr>
            </w:div>
            <w:div w:id="884096292">
              <w:marLeft w:val="0"/>
              <w:marRight w:val="0"/>
              <w:marTop w:val="0"/>
              <w:marBottom w:val="0"/>
              <w:divBdr>
                <w:top w:val="none" w:sz="0" w:space="0" w:color="auto"/>
                <w:left w:val="none" w:sz="0" w:space="0" w:color="auto"/>
                <w:bottom w:val="none" w:sz="0" w:space="0" w:color="auto"/>
                <w:right w:val="none" w:sz="0" w:space="0" w:color="auto"/>
              </w:divBdr>
            </w:div>
            <w:div w:id="919021814">
              <w:marLeft w:val="0"/>
              <w:marRight w:val="0"/>
              <w:marTop w:val="0"/>
              <w:marBottom w:val="0"/>
              <w:divBdr>
                <w:top w:val="none" w:sz="0" w:space="0" w:color="auto"/>
                <w:left w:val="none" w:sz="0" w:space="0" w:color="auto"/>
                <w:bottom w:val="none" w:sz="0" w:space="0" w:color="auto"/>
                <w:right w:val="none" w:sz="0" w:space="0" w:color="auto"/>
              </w:divBdr>
            </w:div>
            <w:div w:id="919751487">
              <w:marLeft w:val="0"/>
              <w:marRight w:val="0"/>
              <w:marTop w:val="0"/>
              <w:marBottom w:val="0"/>
              <w:divBdr>
                <w:top w:val="none" w:sz="0" w:space="0" w:color="auto"/>
                <w:left w:val="none" w:sz="0" w:space="0" w:color="auto"/>
                <w:bottom w:val="none" w:sz="0" w:space="0" w:color="auto"/>
                <w:right w:val="none" w:sz="0" w:space="0" w:color="auto"/>
              </w:divBdr>
            </w:div>
            <w:div w:id="945771361">
              <w:marLeft w:val="0"/>
              <w:marRight w:val="0"/>
              <w:marTop w:val="0"/>
              <w:marBottom w:val="0"/>
              <w:divBdr>
                <w:top w:val="none" w:sz="0" w:space="0" w:color="auto"/>
                <w:left w:val="none" w:sz="0" w:space="0" w:color="auto"/>
                <w:bottom w:val="none" w:sz="0" w:space="0" w:color="auto"/>
                <w:right w:val="none" w:sz="0" w:space="0" w:color="auto"/>
              </w:divBdr>
            </w:div>
            <w:div w:id="997197639">
              <w:marLeft w:val="0"/>
              <w:marRight w:val="0"/>
              <w:marTop w:val="0"/>
              <w:marBottom w:val="0"/>
              <w:divBdr>
                <w:top w:val="none" w:sz="0" w:space="0" w:color="auto"/>
                <w:left w:val="none" w:sz="0" w:space="0" w:color="auto"/>
                <w:bottom w:val="none" w:sz="0" w:space="0" w:color="auto"/>
                <w:right w:val="none" w:sz="0" w:space="0" w:color="auto"/>
              </w:divBdr>
            </w:div>
            <w:div w:id="1002781244">
              <w:marLeft w:val="0"/>
              <w:marRight w:val="0"/>
              <w:marTop w:val="0"/>
              <w:marBottom w:val="0"/>
              <w:divBdr>
                <w:top w:val="none" w:sz="0" w:space="0" w:color="auto"/>
                <w:left w:val="none" w:sz="0" w:space="0" w:color="auto"/>
                <w:bottom w:val="none" w:sz="0" w:space="0" w:color="auto"/>
                <w:right w:val="none" w:sz="0" w:space="0" w:color="auto"/>
              </w:divBdr>
            </w:div>
            <w:div w:id="1012225716">
              <w:marLeft w:val="0"/>
              <w:marRight w:val="0"/>
              <w:marTop w:val="0"/>
              <w:marBottom w:val="0"/>
              <w:divBdr>
                <w:top w:val="none" w:sz="0" w:space="0" w:color="auto"/>
                <w:left w:val="none" w:sz="0" w:space="0" w:color="auto"/>
                <w:bottom w:val="none" w:sz="0" w:space="0" w:color="auto"/>
                <w:right w:val="none" w:sz="0" w:space="0" w:color="auto"/>
              </w:divBdr>
              <w:divsChild>
                <w:div w:id="25524258">
                  <w:marLeft w:val="0"/>
                  <w:marRight w:val="0"/>
                  <w:marTop w:val="0"/>
                  <w:marBottom w:val="0"/>
                  <w:divBdr>
                    <w:top w:val="none" w:sz="0" w:space="0" w:color="auto"/>
                    <w:left w:val="none" w:sz="0" w:space="0" w:color="auto"/>
                    <w:bottom w:val="none" w:sz="0" w:space="0" w:color="auto"/>
                    <w:right w:val="none" w:sz="0" w:space="0" w:color="auto"/>
                  </w:divBdr>
                </w:div>
                <w:div w:id="206766102">
                  <w:marLeft w:val="0"/>
                  <w:marRight w:val="0"/>
                  <w:marTop w:val="0"/>
                  <w:marBottom w:val="0"/>
                  <w:divBdr>
                    <w:top w:val="none" w:sz="0" w:space="0" w:color="auto"/>
                    <w:left w:val="none" w:sz="0" w:space="0" w:color="auto"/>
                    <w:bottom w:val="none" w:sz="0" w:space="0" w:color="auto"/>
                    <w:right w:val="none" w:sz="0" w:space="0" w:color="auto"/>
                  </w:divBdr>
                </w:div>
                <w:div w:id="597493279">
                  <w:marLeft w:val="0"/>
                  <w:marRight w:val="0"/>
                  <w:marTop w:val="0"/>
                  <w:marBottom w:val="0"/>
                  <w:divBdr>
                    <w:top w:val="none" w:sz="0" w:space="0" w:color="auto"/>
                    <w:left w:val="none" w:sz="0" w:space="0" w:color="auto"/>
                    <w:bottom w:val="none" w:sz="0" w:space="0" w:color="auto"/>
                    <w:right w:val="none" w:sz="0" w:space="0" w:color="auto"/>
                  </w:divBdr>
                  <w:divsChild>
                    <w:div w:id="120005965">
                      <w:marLeft w:val="0"/>
                      <w:marRight w:val="0"/>
                      <w:marTop w:val="0"/>
                      <w:marBottom w:val="0"/>
                      <w:divBdr>
                        <w:top w:val="none" w:sz="0" w:space="0" w:color="auto"/>
                        <w:left w:val="none" w:sz="0" w:space="0" w:color="auto"/>
                        <w:bottom w:val="none" w:sz="0" w:space="0" w:color="auto"/>
                        <w:right w:val="none" w:sz="0" w:space="0" w:color="auto"/>
                      </w:divBdr>
                    </w:div>
                    <w:div w:id="1583828690">
                      <w:marLeft w:val="0"/>
                      <w:marRight w:val="0"/>
                      <w:marTop w:val="0"/>
                      <w:marBottom w:val="0"/>
                      <w:divBdr>
                        <w:top w:val="none" w:sz="0" w:space="0" w:color="auto"/>
                        <w:left w:val="none" w:sz="0" w:space="0" w:color="auto"/>
                        <w:bottom w:val="none" w:sz="0" w:space="0" w:color="auto"/>
                        <w:right w:val="none" w:sz="0" w:space="0" w:color="auto"/>
                      </w:divBdr>
                    </w:div>
                  </w:divsChild>
                </w:div>
                <w:div w:id="929967372">
                  <w:marLeft w:val="0"/>
                  <w:marRight w:val="0"/>
                  <w:marTop w:val="0"/>
                  <w:marBottom w:val="0"/>
                  <w:divBdr>
                    <w:top w:val="none" w:sz="0" w:space="0" w:color="auto"/>
                    <w:left w:val="none" w:sz="0" w:space="0" w:color="auto"/>
                    <w:bottom w:val="none" w:sz="0" w:space="0" w:color="auto"/>
                    <w:right w:val="none" w:sz="0" w:space="0" w:color="auto"/>
                  </w:divBdr>
                </w:div>
              </w:divsChild>
            </w:div>
            <w:div w:id="1120493274">
              <w:marLeft w:val="0"/>
              <w:marRight w:val="0"/>
              <w:marTop w:val="0"/>
              <w:marBottom w:val="0"/>
              <w:divBdr>
                <w:top w:val="none" w:sz="0" w:space="0" w:color="auto"/>
                <w:left w:val="none" w:sz="0" w:space="0" w:color="auto"/>
                <w:bottom w:val="none" w:sz="0" w:space="0" w:color="auto"/>
                <w:right w:val="none" w:sz="0" w:space="0" w:color="auto"/>
              </w:divBdr>
            </w:div>
            <w:div w:id="1141583467">
              <w:marLeft w:val="0"/>
              <w:marRight w:val="0"/>
              <w:marTop w:val="0"/>
              <w:marBottom w:val="0"/>
              <w:divBdr>
                <w:top w:val="none" w:sz="0" w:space="0" w:color="auto"/>
                <w:left w:val="none" w:sz="0" w:space="0" w:color="auto"/>
                <w:bottom w:val="none" w:sz="0" w:space="0" w:color="auto"/>
                <w:right w:val="none" w:sz="0" w:space="0" w:color="auto"/>
              </w:divBdr>
            </w:div>
            <w:div w:id="1147088726">
              <w:marLeft w:val="0"/>
              <w:marRight w:val="0"/>
              <w:marTop w:val="0"/>
              <w:marBottom w:val="0"/>
              <w:divBdr>
                <w:top w:val="none" w:sz="0" w:space="0" w:color="auto"/>
                <w:left w:val="none" w:sz="0" w:space="0" w:color="auto"/>
                <w:bottom w:val="none" w:sz="0" w:space="0" w:color="auto"/>
                <w:right w:val="none" w:sz="0" w:space="0" w:color="auto"/>
              </w:divBdr>
            </w:div>
            <w:div w:id="1231959657">
              <w:marLeft w:val="0"/>
              <w:marRight w:val="0"/>
              <w:marTop w:val="0"/>
              <w:marBottom w:val="0"/>
              <w:divBdr>
                <w:top w:val="none" w:sz="0" w:space="0" w:color="auto"/>
                <w:left w:val="none" w:sz="0" w:space="0" w:color="auto"/>
                <w:bottom w:val="none" w:sz="0" w:space="0" w:color="auto"/>
                <w:right w:val="none" w:sz="0" w:space="0" w:color="auto"/>
              </w:divBdr>
            </w:div>
            <w:div w:id="1235169300">
              <w:marLeft w:val="0"/>
              <w:marRight w:val="0"/>
              <w:marTop w:val="0"/>
              <w:marBottom w:val="0"/>
              <w:divBdr>
                <w:top w:val="none" w:sz="0" w:space="0" w:color="auto"/>
                <w:left w:val="none" w:sz="0" w:space="0" w:color="auto"/>
                <w:bottom w:val="none" w:sz="0" w:space="0" w:color="auto"/>
                <w:right w:val="none" w:sz="0" w:space="0" w:color="auto"/>
              </w:divBdr>
            </w:div>
            <w:div w:id="1252934190">
              <w:marLeft w:val="0"/>
              <w:marRight w:val="0"/>
              <w:marTop w:val="0"/>
              <w:marBottom w:val="0"/>
              <w:divBdr>
                <w:top w:val="none" w:sz="0" w:space="0" w:color="auto"/>
                <w:left w:val="none" w:sz="0" w:space="0" w:color="auto"/>
                <w:bottom w:val="none" w:sz="0" w:space="0" w:color="auto"/>
                <w:right w:val="none" w:sz="0" w:space="0" w:color="auto"/>
              </w:divBdr>
            </w:div>
            <w:div w:id="1263807165">
              <w:marLeft w:val="0"/>
              <w:marRight w:val="0"/>
              <w:marTop w:val="0"/>
              <w:marBottom w:val="0"/>
              <w:divBdr>
                <w:top w:val="none" w:sz="0" w:space="0" w:color="auto"/>
                <w:left w:val="none" w:sz="0" w:space="0" w:color="auto"/>
                <w:bottom w:val="none" w:sz="0" w:space="0" w:color="auto"/>
                <w:right w:val="none" w:sz="0" w:space="0" w:color="auto"/>
              </w:divBdr>
            </w:div>
            <w:div w:id="1267348753">
              <w:marLeft w:val="0"/>
              <w:marRight w:val="0"/>
              <w:marTop w:val="0"/>
              <w:marBottom w:val="0"/>
              <w:divBdr>
                <w:top w:val="none" w:sz="0" w:space="0" w:color="auto"/>
                <w:left w:val="none" w:sz="0" w:space="0" w:color="auto"/>
                <w:bottom w:val="none" w:sz="0" w:space="0" w:color="auto"/>
                <w:right w:val="none" w:sz="0" w:space="0" w:color="auto"/>
              </w:divBdr>
            </w:div>
            <w:div w:id="1371221057">
              <w:marLeft w:val="0"/>
              <w:marRight w:val="0"/>
              <w:marTop w:val="0"/>
              <w:marBottom w:val="0"/>
              <w:divBdr>
                <w:top w:val="none" w:sz="0" w:space="0" w:color="auto"/>
                <w:left w:val="none" w:sz="0" w:space="0" w:color="auto"/>
                <w:bottom w:val="none" w:sz="0" w:space="0" w:color="auto"/>
                <w:right w:val="none" w:sz="0" w:space="0" w:color="auto"/>
              </w:divBdr>
            </w:div>
            <w:div w:id="1374309089">
              <w:marLeft w:val="0"/>
              <w:marRight w:val="0"/>
              <w:marTop w:val="0"/>
              <w:marBottom w:val="0"/>
              <w:divBdr>
                <w:top w:val="none" w:sz="0" w:space="0" w:color="auto"/>
                <w:left w:val="none" w:sz="0" w:space="0" w:color="auto"/>
                <w:bottom w:val="none" w:sz="0" w:space="0" w:color="auto"/>
                <w:right w:val="none" w:sz="0" w:space="0" w:color="auto"/>
              </w:divBdr>
            </w:div>
            <w:div w:id="1491093453">
              <w:marLeft w:val="0"/>
              <w:marRight w:val="0"/>
              <w:marTop w:val="0"/>
              <w:marBottom w:val="0"/>
              <w:divBdr>
                <w:top w:val="none" w:sz="0" w:space="0" w:color="auto"/>
                <w:left w:val="none" w:sz="0" w:space="0" w:color="auto"/>
                <w:bottom w:val="none" w:sz="0" w:space="0" w:color="auto"/>
                <w:right w:val="none" w:sz="0" w:space="0" w:color="auto"/>
              </w:divBdr>
            </w:div>
            <w:div w:id="1529833622">
              <w:marLeft w:val="0"/>
              <w:marRight w:val="0"/>
              <w:marTop w:val="0"/>
              <w:marBottom w:val="0"/>
              <w:divBdr>
                <w:top w:val="none" w:sz="0" w:space="0" w:color="auto"/>
                <w:left w:val="none" w:sz="0" w:space="0" w:color="auto"/>
                <w:bottom w:val="none" w:sz="0" w:space="0" w:color="auto"/>
                <w:right w:val="none" w:sz="0" w:space="0" w:color="auto"/>
              </w:divBdr>
            </w:div>
            <w:div w:id="1530988989">
              <w:marLeft w:val="0"/>
              <w:marRight w:val="0"/>
              <w:marTop w:val="0"/>
              <w:marBottom w:val="0"/>
              <w:divBdr>
                <w:top w:val="none" w:sz="0" w:space="0" w:color="auto"/>
                <w:left w:val="none" w:sz="0" w:space="0" w:color="auto"/>
                <w:bottom w:val="none" w:sz="0" w:space="0" w:color="auto"/>
                <w:right w:val="none" w:sz="0" w:space="0" w:color="auto"/>
              </w:divBdr>
            </w:div>
            <w:div w:id="1555389662">
              <w:marLeft w:val="0"/>
              <w:marRight w:val="0"/>
              <w:marTop w:val="0"/>
              <w:marBottom w:val="0"/>
              <w:divBdr>
                <w:top w:val="none" w:sz="0" w:space="0" w:color="auto"/>
                <w:left w:val="none" w:sz="0" w:space="0" w:color="auto"/>
                <w:bottom w:val="none" w:sz="0" w:space="0" w:color="auto"/>
                <w:right w:val="none" w:sz="0" w:space="0" w:color="auto"/>
              </w:divBdr>
            </w:div>
            <w:div w:id="1565411575">
              <w:marLeft w:val="0"/>
              <w:marRight w:val="0"/>
              <w:marTop w:val="0"/>
              <w:marBottom w:val="0"/>
              <w:divBdr>
                <w:top w:val="none" w:sz="0" w:space="0" w:color="auto"/>
                <w:left w:val="none" w:sz="0" w:space="0" w:color="auto"/>
                <w:bottom w:val="none" w:sz="0" w:space="0" w:color="auto"/>
                <w:right w:val="none" w:sz="0" w:space="0" w:color="auto"/>
              </w:divBdr>
            </w:div>
            <w:div w:id="1624187521">
              <w:marLeft w:val="0"/>
              <w:marRight w:val="0"/>
              <w:marTop w:val="0"/>
              <w:marBottom w:val="0"/>
              <w:divBdr>
                <w:top w:val="none" w:sz="0" w:space="0" w:color="auto"/>
                <w:left w:val="none" w:sz="0" w:space="0" w:color="auto"/>
                <w:bottom w:val="none" w:sz="0" w:space="0" w:color="auto"/>
                <w:right w:val="none" w:sz="0" w:space="0" w:color="auto"/>
              </w:divBdr>
            </w:div>
            <w:div w:id="1667248919">
              <w:marLeft w:val="0"/>
              <w:marRight w:val="0"/>
              <w:marTop w:val="0"/>
              <w:marBottom w:val="0"/>
              <w:divBdr>
                <w:top w:val="none" w:sz="0" w:space="0" w:color="auto"/>
                <w:left w:val="none" w:sz="0" w:space="0" w:color="auto"/>
                <w:bottom w:val="none" w:sz="0" w:space="0" w:color="auto"/>
                <w:right w:val="none" w:sz="0" w:space="0" w:color="auto"/>
              </w:divBdr>
            </w:div>
            <w:div w:id="1685205868">
              <w:marLeft w:val="0"/>
              <w:marRight w:val="0"/>
              <w:marTop w:val="0"/>
              <w:marBottom w:val="0"/>
              <w:divBdr>
                <w:top w:val="none" w:sz="0" w:space="0" w:color="auto"/>
                <w:left w:val="none" w:sz="0" w:space="0" w:color="auto"/>
                <w:bottom w:val="none" w:sz="0" w:space="0" w:color="auto"/>
                <w:right w:val="none" w:sz="0" w:space="0" w:color="auto"/>
              </w:divBdr>
            </w:div>
            <w:div w:id="1711296039">
              <w:marLeft w:val="0"/>
              <w:marRight w:val="0"/>
              <w:marTop w:val="0"/>
              <w:marBottom w:val="0"/>
              <w:divBdr>
                <w:top w:val="none" w:sz="0" w:space="0" w:color="auto"/>
                <w:left w:val="none" w:sz="0" w:space="0" w:color="auto"/>
                <w:bottom w:val="none" w:sz="0" w:space="0" w:color="auto"/>
                <w:right w:val="none" w:sz="0" w:space="0" w:color="auto"/>
              </w:divBdr>
            </w:div>
            <w:div w:id="1806044185">
              <w:marLeft w:val="0"/>
              <w:marRight w:val="0"/>
              <w:marTop w:val="0"/>
              <w:marBottom w:val="0"/>
              <w:divBdr>
                <w:top w:val="none" w:sz="0" w:space="0" w:color="auto"/>
                <w:left w:val="none" w:sz="0" w:space="0" w:color="auto"/>
                <w:bottom w:val="none" w:sz="0" w:space="0" w:color="auto"/>
                <w:right w:val="none" w:sz="0" w:space="0" w:color="auto"/>
              </w:divBdr>
            </w:div>
            <w:div w:id="1882789773">
              <w:marLeft w:val="0"/>
              <w:marRight w:val="0"/>
              <w:marTop w:val="0"/>
              <w:marBottom w:val="0"/>
              <w:divBdr>
                <w:top w:val="none" w:sz="0" w:space="0" w:color="auto"/>
                <w:left w:val="none" w:sz="0" w:space="0" w:color="auto"/>
                <w:bottom w:val="none" w:sz="0" w:space="0" w:color="auto"/>
                <w:right w:val="none" w:sz="0" w:space="0" w:color="auto"/>
              </w:divBdr>
            </w:div>
            <w:div w:id="1889414787">
              <w:marLeft w:val="0"/>
              <w:marRight w:val="0"/>
              <w:marTop w:val="0"/>
              <w:marBottom w:val="0"/>
              <w:divBdr>
                <w:top w:val="none" w:sz="0" w:space="0" w:color="auto"/>
                <w:left w:val="none" w:sz="0" w:space="0" w:color="auto"/>
                <w:bottom w:val="none" w:sz="0" w:space="0" w:color="auto"/>
                <w:right w:val="none" w:sz="0" w:space="0" w:color="auto"/>
              </w:divBdr>
            </w:div>
            <w:div w:id="1963077507">
              <w:marLeft w:val="0"/>
              <w:marRight w:val="0"/>
              <w:marTop w:val="0"/>
              <w:marBottom w:val="0"/>
              <w:divBdr>
                <w:top w:val="none" w:sz="0" w:space="0" w:color="auto"/>
                <w:left w:val="none" w:sz="0" w:space="0" w:color="auto"/>
                <w:bottom w:val="none" w:sz="0" w:space="0" w:color="auto"/>
                <w:right w:val="none" w:sz="0" w:space="0" w:color="auto"/>
              </w:divBdr>
            </w:div>
            <w:div w:id="2040273657">
              <w:marLeft w:val="0"/>
              <w:marRight w:val="0"/>
              <w:marTop w:val="0"/>
              <w:marBottom w:val="0"/>
              <w:divBdr>
                <w:top w:val="none" w:sz="0" w:space="0" w:color="auto"/>
                <w:left w:val="none" w:sz="0" w:space="0" w:color="auto"/>
                <w:bottom w:val="none" w:sz="0" w:space="0" w:color="auto"/>
                <w:right w:val="none" w:sz="0" w:space="0" w:color="auto"/>
              </w:divBdr>
            </w:div>
            <w:div w:id="2068676202">
              <w:marLeft w:val="0"/>
              <w:marRight w:val="0"/>
              <w:marTop w:val="0"/>
              <w:marBottom w:val="0"/>
              <w:divBdr>
                <w:top w:val="none" w:sz="0" w:space="0" w:color="auto"/>
                <w:left w:val="none" w:sz="0" w:space="0" w:color="auto"/>
                <w:bottom w:val="none" w:sz="0" w:space="0" w:color="auto"/>
                <w:right w:val="none" w:sz="0" w:space="0" w:color="auto"/>
              </w:divBdr>
            </w:div>
            <w:div w:id="2084982869">
              <w:marLeft w:val="0"/>
              <w:marRight w:val="0"/>
              <w:marTop w:val="0"/>
              <w:marBottom w:val="0"/>
              <w:divBdr>
                <w:top w:val="none" w:sz="0" w:space="0" w:color="auto"/>
                <w:left w:val="none" w:sz="0" w:space="0" w:color="auto"/>
                <w:bottom w:val="none" w:sz="0" w:space="0" w:color="auto"/>
                <w:right w:val="none" w:sz="0" w:space="0" w:color="auto"/>
              </w:divBdr>
              <w:divsChild>
                <w:div w:id="5207214">
                  <w:marLeft w:val="0"/>
                  <w:marRight w:val="0"/>
                  <w:marTop w:val="0"/>
                  <w:marBottom w:val="0"/>
                  <w:divBdr>
                    <w:top w:val="none" w:sz="0" w:space="0" w:color="auto"/>
                    <w:left w:val="none" w:sz="0" w:space="0" w:color="auto"/>
                    <w:bottom w:val="none" w:sz="0" w:space="0" w:color="auto"/>
                    <w:right w:val="none" w:sz="0" w:space="0" w:color="auto"/>
                  </w:divBdr>
                </w:div>
                <w:div w:id="14380545">
                  <w:marLeft w:val="0"/>
                  <w:marRight w:val="0"/>
                  <w:marTop w:val="0"/>
                  <w:marBottom w:val="0"/>
                  <w:divBdr>
                    <w:top w:val="none" w:sz="0" w:space="0" w:color="auto"/>
                    <w:left w:val="none" w:sz="0" w:space="0" w:color="auto"/>
                    <w:bottom w:val="none" w:sz="0" w:space="0" w:color="auto"/>
                    <w:right w:val="none" w:sz="0" w:space="0" w:color="auto"/>
                  </w:divBdr>
                  <w:divsChild>
                    <w:div w:id="1166629044">
                      <w:marLeft w:val="0"/>
                      <w:marRight w:val="0"/>
                      <w:marTop w:val="120"/>
                      <w:marBottom w:val="120"/>
                      <w:divBdr>
                        <w:top w:val="none" w:sz="0" w:space="0" w:color="auto"/>
                        <w:left w:val="none" w:sz="0" w:space="0" w:color="auto"/>
                        <w:bottom w:val="none" w:sz="0" w:space="0" w:color="auto"/>
                        <w:right w:val="none" w:sz="0" w:space="0" w:color="auto"/>
                      </w:divBdr>
                    </w:div>
                  </w:divsChild>
                </w:div>
                <w:div w:id="174465816">
                  <w:marLeft w:val="0"/>
                  <w:marRight w:val="0"/>
                  <w:marTop w:val="0"/>
                  <w:marBottom w:val="0"/>
                  <w:divBdr>
                    <w:top w:val="none" w:sz="0" w:space="0" w:color="auto"/>
                    <w:left w:val="none" w:sz="0" w:space="0" w:color="auto"/>
                    <w:bottom w:val="none" w:sz="0" w:space="0" w:color="auto"/>
                    <w:right w:val="none" w:sz="0" w:space="0" w:color="auto"/>
                  </w:divBdr>
                </w:div>
                <w:div w:id="236474290">
                  <w:marLeft w:val="0"/>
                  <w:marRight w:val="0"/>
                  <w:marTop w:val="0"/>
                  <w:marBottom w:val="0"/>
                  <w:divBdr>
                    <w:top w:val="none" w:sz="0" w:space="0" w:color="auto"/>
                    <w:left w:val="none" w:sz="0" w:space="0" w:color="auto"/>
                    <w:bottom w:val="none" w:sz="0" w:space="0" w:color="auto"/>
                    <w:right w:val="none" w:sz="0" w:space="0" w:color="auto"/>
                  </w:divBdr>
                </w:div>
                <w:div w:id="236984634">
                  <w:marLeft w:val="0"/>
                  <w:marRight w:val="0"/>
                  <w:marTop w:val="0"/>
                  <w:marBottom w:val="0"/>
                  <w:divBdr>
                    <w:top w:val="none" w:sz="0" w:space="0" w:color="auto"/>
                    <w:left w:val="none" w:sz="0" w:space="0" w:color="auto"/>
                    <w:bottom w:val="none" w:sz="0" w:space="0" w:color="auto"/>
                    <w:right w:val="none" w:sz="0" w:space="0" w:color="auto"/>
                  </w:divBdr>
                </w:div>
                <w:div w:id="393820167">
                  <w:marLeft w:val="0"/>
                  <w:marRight w:val="0"/>
                  <w:marTop w:val="0"/>
                  <w:marBottom w:val="0"/>
                  <w:divBdr>
                    <w:top w:val="none" w:sz="0" w:space="0" w:color="auto"/>
                    <w:left w:val="none" w:sz="0" w:space="0" w:color="auto"/>
                    <w:bottom w:val="none" w:sz="0" w:space="0" w:color="auto"/>
                    <w:right w:val="none" w:sz="0" w:space="0" w:color="auto"/>
                  </w:divBdr>
                </w:div>
                <w:div w:id="397869192">
                  <w:marLeft w:val="0"/>
                  <w:marRight w:val="0"/>
                  <w:marTop w:val="0"/>
                  <w:marBottom w:val="0"/>
                  <w:divBdr>
                    <w:top w:val="none" w:sz="0" w:space="0" w:color="auto"/>
                    <w:left w:val="none" w:sz="0" w:space="0" w:color="auto"/>
                    <w:bottom w:val="none" w:sz="0" w:space="0" w:color="auto"/>
                    <w:right w:val="none" w:sz="0" w:space="0" w:color="auto"/>
                  </w:divBdr>
                </w:div>
                <w:div w:id="491146175">
                  <w:marLeft w:val="0"/>
                  <w:marRight w:val="0"/>
                  <w:marTop w:val="0"/>
                  <w:marBottom w:val="0"/>
                  <w:divBdr>
                    <w:top w:val="none" w:sz="0" w:space="0" w:color="auto"/>
                    <w:left w:val="none" w:sz="0" w:space="0" w:color="auto"/>
                    <w:bottom w:val="none" w:sz="0" w:space="0" w:color="auto"/>
                    <w:right w:val="none" w:sz="0" w:space="0" w:color="auto"/>
                  </w:divBdr>
                </w:div>
                <w:div w:id="624586391">
                  <w:marLeft w:val="0"/>
                  <w:marRight w:val="0"/>
                  <w:marTop w:val="0"/>
                  <w:marBottom w:val="0"/>
                  <w:divBdr>
                    <w:top w:val="none" w:sz="0" w:space="0" w:color="auto"/>
                    <w:left w:val="none" w:sz="0" w:space="0" w:color="auto"/>
                    <w:bottom w:val="none" w:sz="0" w:space="0" w:color="auto"/>
                    <w:right w:val="none" w:sz="0" w:space="0" w:color="auto"/>
                  </w:divBdr>
                </w:div>
                <w:div w:id="804932388">
                  <w:marLeft w:val="0"/>
                  <w:marRight w:val="0"/>
                  <w:marTop w:val="0"/>
                  <w:marBottom w:val="0"/>
                  <w:divBdr>
                    <w:top w:val="none" w:sz="0" w:space="0" w:color="auto"/>
                    <w:left w:val="none" w:sz="0" w:space="0" w:color="auto"/>
                    <w:bottom w:val="none" w:sz="0" w:space="0" w:color="auto"/>
                    <w:right w:val="none" w:sz="0" w:space="0" w:color="auto"/>
                  </w:divBdr>
                </w:div>
                <w:div w:id="815295291">
                  <w:marLeft w:val="0"/>
                  <w:marRight w:val="0"/>
                  <w:marTop w:val="0"/>
                  <w:marBottom w:val="0"/>
                  <w:divBdr>
                    <w:top w:val="none" w:sz="0" w:space="0" w:color="auto"/>
                    <w:left w:val="none" w:sz="0" w:space="0" w:color="auto"/>
                    <w:bottom w:val="none" w:sz="0" w:space="0" w:color="auto"/>
                    <w:right w:val="none" w:sz="0" w:space="0" w:color="auto"/>
                  </w:divBdr>
                </w:div>
                <w:div w:id="882981296">
                  <w:marLeft w:val="0"/>
                  <w:marRight w:val="0"/>
                  <w:marTop w:val="0"/>
                  <w:marBottom w:val="0"/>
                  <w:divBdr>
                    <w:top w:val="none" w:sz="0" w:space="0" w:color="auto"/>
                    <w:left w:val="none" w:sz="0" w:space="0" w:color="auto"/>
                    <w:bottom w:val="none" w:sz="0" w:space="0" w:color="auto"/>
                    <w:right w:val="none" w:sz="0" w:space="0" w:color="auto"/>
                  </w:divBdr>
                </w:div>
                <w:div w:id="931937630">
                  <w:marLeft w:val="0"/>
                  <w:marRight w:val="0"/>
                  <w:marTop w:val="0"/>
                  <w:marBottom w:val="0"/>
                  <w:divBdr>
                    <w:top w:val="none" w:sz="0" w:space="0" w:color="auto"/>
                    <w:left w:val="none" w:sz="0" w:space="0" w:color="auto"/>
                    <w:bottom w:val="none" w:sz="0" w:space="0" w:color="auto"/>
                    <w:right w:val="none" w:sz="0" w:space="0" w:color="auto"/>
                  </w:divBdr>
                </w:div>
                <w:div w:id="1064983526">
                  <w:marLeft w:val="0"/>
                  <w:marRight w:val="0"/>
                  <w:marTop w:val="0"/>
                  <w:marBottom w:val="0"/>
                  <w:divBdr>
                    <w:top w:val="none" w:sz="0" w:space="0" w:color="auto"/>
                    <w:left w:val="none" w:sz="0" w:space="0" w:color="auto"/>
                    <w:bottom w:val="none" w:sz="0" w:space="0" w:color="auto"/>
                    <w:right w:val="none" w:sz="0" w:space="0" w:color="auto"/>
                  </w:divBdr>
                </w:div>
                <w:div w:id="1405488195">
                  <w:marLeft w:val="0"/>
                  <w:marRight w:val="0"/>
                  <w:marTop w:val="0"/>
                  <w:marBottom w:val="0"/>
                  <w:divBdr>
                    <w:top w:val="none" w:sz="0" w:space="0" w:color="auto"/>
                    <w:left w:val="none" w:sz="0" w:space="0" w:color="auto"/>
                    <w:bottom w:val="none" w:sz="0" w:space="0" w:color="auto"/>
                    <w:right w:val="none" w:sz="0" w:space="0" w:color="auto"/>
                  </w:divBdr>
                </w:div>
                <w:div w:id="1421439533">
                  <w:marLeft w:val="0"/>
                  <w:marRight w:val="0"/>
                  <w:marTop w:val="0"/>
                  <w:marBottom w:val="0"/>
                  <w:divBdr>
                    <w:top w:val="none" w:sz="0" w:space="0" w:color="auto"/>
                    <w:left w:val="none" w:sz="0" w:space="0" w:color="auto"/>
                    <w:bottom w:val="none" w:sz="0" w:space="0" w:color="auto"/>
                    <w:right w:val="none" w:sz="0" w:space="0" w:color="auto"/>
                  </w:divBdr>
                  <w:divsChild>
                    <w:div w:id="975837888">
                      <w:marLeft w:val="0"/>
                      <w:marRight w:val="0"/>
                      <w:marTop w:val="120"/>
                      <w:marBottom w:val="120"/>
                      <w:divBdr>
                        <w:top w:val="none" w:sz="0" w:space="0" w:color="auto"/>
                        <w:left w:val="none" w:sz="0" w:space="0" w:color="auto"/>
                        <w:bottom w:val="none" w:sz="0" w:space="0" w:color="auto"/>
                        <w:right w:val="none" w:sz="0" w:space="0" w:color="auto"/>
                      </w:divBdr>
                    </w:div>
                  </w:divsChild>
                </w:div>
                <w:div w:id="1480270827">
                  <w:marLeft w:val="0"/>
                  <w:marRight w:val="0"/>
                  <w:marTop w:val="0"/>
                  <w:marBottom w:val="0"/>
                  <w:divBdr>
                    <w:top w:val="none" w:sz="0" w:space="0" w:color="auto"/>
                    <w:left w:val="none" w:sz="0" w:space="0" w:color="auto"/>
                    <w:bottom w:val="none" w:sz="0" w:space="0" w:color="auto"/>
                    <w:right w:val="none" w:sz="0" w:space="0" w:color="auto"/>
                  </w:divBdr>
                </w:div>
                <w:div w:id="1597518167">
                  <w:marLeft w:val="0"/>
                  <w:marRight w:val="0"/>
                  <w:marTop w:val="0"/>
                  <w:marBottom w:val="0"/>
                  <w:divBdr>
                    <w:top w:val="none" w:sz="0" w:space="0" w:color="auto"/>
                    <w:left w:val="none" w:sz="0" w:space="0" w:color="auto"/>
                    <w:bottom w:val="none" w:sz="0" w:space="0" w:color="auto"/>
                    <w:right w:val="none" w:sz="0" w:space="0" w:color="auto"/>
                  </w:divBdr>
                </w:div>
                <w:div w:id="1704284335">
                  <w:marLeft w:val="0"/>
                  <w:marRight w:val="0"/>
                  <w:marTop w:val="0"/>
                  <w:marBottom w:val="0"/>
                  <w:divBdr>
                    <w:top w:val="none" w:sz="0" w:space="0" w:color="auto"/>
                    <w:left w:val="none" w:sz="0" w:space="0" w:color="auto"/>
                    <w:bottom w:val="none" w:sz="0" w:space="0" w:color="auto"/>
                    <w:right w:val="none" w:sz="0" w:space="0" w:color="auto"/>
                  </w:divBdr>
                </w:div>
                <w:div w:id="1855070440">
                  <w:marLeft w:val="0"/>
                  <w:marRight w:val="0"/>
                  <w:marTop w:val="0"/>
                  <w:marBottom w:val="0"/>
                  <w:divBdr>
                    <w:top w:val="none" w:sz="0" w:space="0" w:color="auto"/>
                    <w:left w:val="none" w:sz="0" w:space="0" w:color="auto"/>
                    <w:bottom w:val="none" w:sz="0" w:space="0" w:color="auto"/>
                    <w:right w:val="none" w:sz="0" w:space="0" w:color="auto"/>
                  </w:divBdr>
                </w:div>
                <w:div w:id="1864249914">
                  <w:marLeft w:val="0"/>
                  <w:marRight w:val="0"/>
                  <w:marTop w:val="0"/>
                  <w:marBottom w:val="0"/>
                  <w:divBdr>
                    <w:top w:val="none" w:sz="0" w:space="0" w:color="auto"/>
                    <w:left w:val="none" w:sz="0" w:space="0" w:color="auto"/>
                    <w:bottom w:val="none" w:sz="0" w:space="0" w:color="auto"/>
                    <w:right w:val="none" w:sz="0" w:space="0" w:color="auto"/>
                  </w:divBdr>
                </w:div>
                <w:div w:id="1956449902">
                  <w:marLeft w:val="0"/>
                  <w:marRight w:val="0"/>
                  <w:marTop w:val="0"/>
                  <w:marBottom w:val="0"/>
                  <w:divBdr>
                    <w:top w:val="none" w:sz="0" w:space="0" w:color="auto"/>
                    <w:left w:val="none" w:sz="0" w:space="0" w:color="auto"/>
                    <w:bottom w:val="none" w:sz="0" w:space="0" w:color="auto"/>
                    <w:right w:val="none" w:sz="0" w:space="0" w:color="auto"/>
                  </w:divBdr>
                  <w:divsChild>
                    <w:div w:id="1763842544">
                      <w:marLeft w:val="0"/>
                      <w:marRight w:val="0"/>
                      <w:marTop w:val="0"/>
                      <w:marBottom w:val="0"/>
                      <w:divBdr>
                        <w:top w:val="none" w:sz="0" w:space="0" w:color="auto"/>
                        <w:left w:val="none" w:sz="0" w:space="0" w:color="auto"/>
                        <w:bottom w:val="none" w:sz="0" w:space="0" w:color="auto"/>
                        <w:right w:val="none" w:sz="0" w:space="0" w:color="auto"/>
                      </w:divBdr>
                      <w:divsChild>
                        <w:div w:id="325784934">
                          <w:marLeft w:val="0"/>
                          <w:marRight w:val="0"/>
                          <w:marTop w:val="0"/>
                          <w:marBottom w:val="0"/>
                          <w:divBdr>
                            <w:top w:val="none" w:sz="0" w:space="0" w:color="auto"/>
                            <w:left w:val="none" w:sz="0" w:space="0" w:color="auto"/>
                            <w:bottom w:val="none" w:sz="0" w:space="0" w:color="auto"/>
                            <w:right w:val="none" w:sz="0" w:space="0" w:color="auto"/>
                          </w:divBdr>
                        </w:div>
                        <w:div w:id="746995840">
                          <w:marLeft w:val="0"/>
                          <w:marRight w:val="0"/>
                          <w:marTop w:val="0"/>
                          <w:marBottom w:val="0"/>
                          <w:divBdr>
                            <w:top w:val="none" w:sz="0" w:space="0" w:color="auto"/>
                            <w:left w:val="none" w:sz="0" w:space="0" w:color="auto"/>
                            <w:bottom w:val="none" w:sz="0" w:space="0" w:color="auto"/>
                            <w:right w:val="none" w:sz="0" w:space="0" w:color="auto"/>
                          </w:divBdr>
                        </w:div>
                        <w:div w:id="822937815">
                          <w:marLeft w:val="0"/>
                          <w:marRight w:val="0"/>
                          <w:marTop w:val="0"/>
                          <w:marBottom w:val="0"/>
                          <w:divBdr>
                            <w:top w:val="none" w:sz="0" w:space="0" w:color="auto"/>
                            <w:left w:val="none" w:sz="0" w:space="0" w:color="auto"/>
                            <w:bottom w:val="none" w:sz="0" w:space="0" w:color="auto"/>
                            <w:right w:val="none" w:sz="0" w:space="0" w:color="auto"/>
                          </w:divBdr>
                          <w:divsChild>
                            <w:div w:id="716660474">
                              <w:marLeft w:val="0"/>
                              <w:marRight w:val="0"/>
                              <w:marTop w:val="0"/>
                              <w:marBottom w:val="0"/>
                              <w:divBdr>
                                <w:top w:val="none" w:sz="0" w:space="0" w:color="auto"/>
                                <w:left w:val="none" w:sz="0" w:space="0" w:color="auto"/>
                                <w:bottom w:val="none" w:sz="0" w:space="0" w:color="auto"/>
                                <w:right w:val="none" w:sz="0" w:space="0" w:color="auto"/>
                              </w:divBdr>
                            </w:div>
                            <w:div w:id="1622688249">
                              <w:marLeft w:val="0"/>
                              <w:marRight w:val="0"/>
                              <w:marTop w:val="0"/>
                              <w:marBottom w:val="0"/>
                              <w:divBdr>
                                <w:top w:val="none" w:sz="0" w:space="0" w:color="auto"/>
                                <w:left w:val="none" w:sz="0" w:space="0" w:color="auto"/>
                                <w:bottom w:val="none" w:sz="0" w:space="0" w:color="auto"/>
                                <w:right w:val="none" w:sz="0" w:space="0" w:color="auto"/>
                              </w:divBdr>
                            </w:div>
                          </w:divsChild>
                        </w:div>
                        <w:div w:id="918516445">
                          <w:marLeft w:val="0"/>
                          <w:marRight w:val="0"/>
                          <w:marTop w:val="0"/>
                          <w:marBottom w:val="0"/>
                          <w:divBdr>
                            <w:top w:val="none" w:sz="0" w:space="0" w:color="auto"/>
                            <w:left w:val="none" w:sz="0" w:space="0" w:color="auto"/>
                            <w:bottom w:val="none" w:sz="0" w:space="0" w:color="auto"/>
                            <w:right w:val="none" w:sz="0" w:space="0" w:color="auto"/>
                          </w:divBdr>
                        </w:div>
                        <w:div w:id="935406303">
                          <w:marLeft w:val="0"/>
                          <w:marRight w:val="0"/>
                          <w:marTop w:val="0"/>
                          <w:marBottom w:val="0"/>
                          <w:divBdr>
                            <w:top w:val="none" w:sz="0" w:space="0" w:color="auto"/>
                            <w:left w:val="none" w:sz="0" w:space="0" w:color="auto"/>
                            <w:bottom w:val="none" w:sz="0" w:space="0" w:color="auto"/>
                            <w:right w:val="none" w:sz="0" w:space="0" w:color="auto"/>
                          </w:divBdr>
                        </w:div>
                        <w:div w:id="974259308">
                          <w:marLeft w:val="0"/>
                          <w:marRight w:val="0"/>
                          <w:marTop w:val="0"/>
                          <w:marBottom w:val="0"/>
                          <w:divBdr>
                            <w:top w:val="none" w:sz="0" w:space="0" w:color="auto"/>
                            <w:left w:val="none" w:sz="0" w:space="0" w:color="auto"/>
                            <w:bottom w:val="none" w:sz="0" w:space="0" w:color="auto"/>
                            <w:right w:val="none" w:sz="0" w:space="0" w:color="auto"/>
                          </w:divBdr>
                        </w:div>
                        <w:div w:id="1069571709">
                          <w:marLeft w:val="0"/>
                          <w:marRight w:val="0"/>
                          <w:marTop w:val="0"/>
                          <w:marBottom w:val="0"/>
                          <w:divBdr>
                            <w:top w:val="none" w:sz="0" w:space="0" w:color="auto"/>
                            <w:left w:val="none" w:sz="0" w:space="0" w:color="auto"/>
                            <w:bottom w:val="none" w:sz="0" w:space="0" w:color="auto"/>
                            <w:right w:val="none" w:sz="0" w:space="0" w:color="auto"/>
                          </w:divBdr>
                        </w:div>
                        <w:div w:id="1130897250">
                          <w:marLeft w:val="0"/>
                          <w:marRight w:val="0"/>
                          <w:marTop w:val="0"/>
                          <w:marBottom w:val="0"/>
                          <w:divBdr>
                            <w:top w:val="none" w:sz="0" w:space="0" w:color="auto"/>
                            <w:left w:val="none" w:sz="0" w:space="0" w:color="auto"/>
                            <w:bottom w:val="none" w:sz="0" w:space="0" w:color="auto"/>
                            <w:right w:val="none" w:sz="0" w:space="0" w:color="auto"/>
                          </w:divBdr>
                        </w:div>
                        <w:div w:id="1304428999">
                          <w:marLeft w:val="0"/>
                          <w:marRight w:val="0"/>
                          <w:marTop w:val="0"/>
                          <w:marBottom w:val="0"/>
                          <w:divBdr>
                            <w:top w:val="none" w:sz="0" w:space="0" w:color="auto"/>
                            <w:left w:val="none" w:sz="0" w:space="0" w:color="auto"/>
                            <w:bottom w:val="none" w:sz="0" w:space="0" w:color="auto"/>
                            <w:right w:val="none" w:sz="0" w:space="0" w:color="auto"/>
                          </w:divBdr>
                        </w:div>
                        <w:div w:id="1314288244">
                          <w:marLeft w:val="0"/>
                          <w:marRight w:val="0"/>
                          <w:marTop w:val="0"/>
                          <w:marBottom w:val="0"/>
                          <w:divBdr>
                            <w:top w:val="none" w:sz="0" w:space="0" w:color="auto"/>
                            <w:left w:val="none" w:sz="0" w:space="0" w:color="auto"/>
                            <w:bottom w:val="none" w:sz="0" w:space="0" w:color="auto"/>
                            <w:right w:val="none" w:sz="0" w:space="0" w:color="auto"/>
                          </w:divBdr>
                        </w:div>
                        <w:div w:id="1321151909">
                          <w:marLeft w:val="0"/>
                          <w:marRight w:val="0"/>
                          <w:marTop w:val="0"/>
                          <w:marBottom w:val="0"/>
                          <w:divBdr>
                            <w:top w:val="none" w:sz="0" w:space="0" w:color="auto"/>
                            <w:left w:val="none" w:sz="0" w:space="0" w:color="auto"/>
                            <w:bottom w:val="none" w:sz="0" w:space="0" w:color="auto"/>
                            <w:right w:val="none" w:sz="0" w:space="0" w:color="auto"/>
                          </w:divBdr>
                        </w:div>
                        <w:div w:id="1575159992">
                          <w:marLeft w:val="0"/>
                          <w:marRight w:val="0"/>
                          <w:marTop w:val="0"/>
                          <w:marBottom w:val="0"/>
                          <w:divBdr>
                            <w:top w:val="none" w:sz="0" w:space="0" w:color="auto"/>
                            <w:left w:val="none" w:sz="0" w:space="0" w:color="auto"/>
                            <w:bottom w:val="none" w:sz="0" w:space="0" w:color="auto"/>
                            <w:right w:val="none" w:sz="0" w:space="0" w:color="auto"/>
                          </w:divBdr>
                        </w:div>
                        <w:div w:id="1659311853">
                          <w:marLeft w:val="0"/>
                          <w:marRight w:val="0"/>
                          <w:marTop w:val="0"/>
                          <w:marBottom w:val="0"/>
                          <w:divBdr>
                            <w:top w:val="none" w:sz="0" w:space="0" w:color="auto"/>
                            <w:left w:val="none" w:sz="0" w:space="0" w:color="auto"/>
                            <w:bottom w:val="none" w:sz="0" w:space="0" w:color="auto"/>
                            <w:right w:val="none" w:sz="0" w:space="0" w:color="auto"/>
                          </w:divBdr>
                        </w:div>
                        <w:div w:id="1690990514">
                          <w:marLeft w:val="0"/>
                          <w:marRight w:val="0"/>
                          <w:marTop w:val="0"/>
                          <w:marBottom w:val="0"/>
                          <w:divBdr>
                            <w:top w:val="none" w:sz="0" w:space="0" w:color="auto"/>
                            <w:left w:val="none" w:sz="0" w:space="0" w:color="auto"/>
                            <w:bottom w:val="none" w:sz="0" w:space="0" w:color="auto"/>
                            <w:right w:val="none" w:sz="0" w:space="0" w:color="auto"/>
                          </w:divBdr>
                        </w:div>
                        <w:div w:id="1770738029">
                          <w:marLeft w:val="0"/>
                          <w:marRight w:val="0"/>
                          <w:marTop w:val="0"/>
                          <w:marBottom w:val="0"/>
                          <w:divBdr>
                            <w:top w:val="none" w:sz="0" w:space="0" w:color="auto"/>
                            <w:left w:val="none" w:sz="0" w:space="0" w:color="auto"/>
                            <w:bottom w:val="none" w:sz="0" w:space="0" w:color="auto"/>
                            <w:right w:val="none" w:sz="0" w:space="0" w:color="auto"/>
                          </w:divBdr>
                        </w:div>
                        <w:div w:id="2105300174">
                          <w:marLeft w:val="0"/>
                          <w:marRight w:val="0"/>
                          <w:marTop w:val="0"/>
                          <w:marBottom w:val="0"/>
                          <w:divBdr>
                            <w:top w:val="none" w:sz="0" w:space="0" w:color="auto"/>
                            <w:left w:val="none" w:sz="0" w:space="0" w:color="auto"/>
                            <w:bottom w:val="none" w:sz="0" w:space="0" w:color="auto"/>
                            <w:right w:val="none" w:sz="0" w:space="0" w:color="auto"/>
                          </w:divBdr>
                        </w:div>
                        <w:div w:id="2106529900">
                          <w:marLeft w:val="0"/>
                          <w:marRight w:val="0"/>
                          <w:marTop w:val="0"/>
                          <w:marBottom w:val="0"/>
                          <w:divBdr>
                            <w:top w:val="none" w:sz="0" w:space="0" w:color="auto"/>
                            <w:left w:val="none" w:sz="0" w:space="0" w:color="auto"/>
                            <w:bottom w:val="none" w:sz="0" w:space="0" w:color="auto"/>
                            <w:right w:val="none" w:sz="0" w:space="0" w:color="auto"/>
                          </w:divBdr>
                        </w:div>
                      </w:divsChild>
                    </w:div>
                    <w:div w:id="2132748067">
                      <w:marLeft w:val="0"/>
                      <w:marRight w:val="0"/>
                      <w:marTop w:val="0"/>
                      <w:marBottom w:val="0"/>
                      <w:divBdr>
                        <w:top w:val="none" w:sz="0" w:space="0" w:color="auto"/>
                        <w:left w:val="none" w:sz="0" w:space="0" w:color="auto"/>
                        <w:bottom w:val="none" w:sz="0" w:space="0" w:color="auto"/>
                        <w:right w:val="none" w:sz="0" w:space="0" w:color="auto"/>
                      </w:divBdr>
                    </w:div>
                  </w:divsChild>
                </w:div>
                <w:div w:id="1958902113">
                  <w:marLeft w:val="0"/>
                  <w:marRight w:val="0"/>
                  <w:marTop w:val="0"/>
                  <w:marBottom w:val="0"/>
                  <w:divBdr>
                    <w:top w:val="none" w:sz="0" w:space="0" w:color="auto"/>
                    <w:left w:val="none" w:sz="0" w:space="0" w:color="auto"/>
                    <w:bottom w:val="none" w:sz="0" w:space="0" w:color="auto"/>
                    <w:right w:val="none" w:sz="0" w:space="0" w:color="auto"/>
                  </w:divBdr>
                  <w:divsChild>
                    <w:div w:id="68306928">
                      <w:marLeft w:val="0"/>
                      <w:marRight w:val="0"/>
                      <w:marTop w:val="0"/>
                      <w:marBottom w:val="0"/>
                      <w:divBdr>
                        <w:top w:val="none" w:sz="0" w:space="0" w:color="auto"/>
                        <w:left w:val="none" w:sz="0" w:space="0" w:color="auto"/>
                        <w:bottom w:val="none" w:sz="0" w:space="0" w:color="auto"/>
                        <w:right w:val="none" w:sz="0" w:space="0" w:color="auto"/>
                      </w:divBdr>
                    </w:div>
                    <w:div w:id="269161948">
                      <w:marLeft w:val="0"/>
                      <w:marRight w:val="0"/>
                      <w:marTop w:val="0"/>
                      <w:marBottom w:val="0"/>
                      <w:divBdr>
                        <w:top w:val="none" w:sz="0" w:space="0" w:color="auto"/>
                        <w:left w:val="none" w:sz="0" w:space="0" w:color="auto"/>
                        <w:bottom w:val="none" w:sz="0" w:space="0" w:color="auto"/>
                        <w:right w:val="none" w:sz="0" w:space="0" w:color="auto"/>
                      </w:divBdr>
                    </w:div>
                    <w:div w:id="375667874">
                      <w:marLeft w:val="0"/>
                      <w:marRight w:val="0"/>
                      <w:marTop w:val="0"/>
                      <w:marBottom w:val="0"/>
                      <w:divBdr>
                        <w:top w:val="none" w:sz="0" w:space="0" w:color="auto"/>
                        <w:left w:val="none" w:sz="0" w:space="0" w:color="auto"/>
                        <w:bottom w:val="none" w:sz="0" w:space="0" w:color="auto"/>
                        <w:right w:val="none" w:sz="0" w:space="0" w:color="auto"/>
                      </w:divBdr>
                    </w:div>
                    <w:div w:id="599412769">
                      <w:marLeft w:val="0"/>
                      <w:marRight w:val="0"/>
                      <w:marTop w:val="0"/>
                      <w:marBottom w:val="0"/>
                      <w:divBdr>
                        <w:top w:val="none" w:sz="0" w:space="0" w:color="auto"/>
                        <w:left w:val="none" w:sz="0" w:space="0" w:color="auto"/>
                        <w:bottom w:val="none" w:sz="0" w:space="0" w:color="auto"/>
                        <w:right w:val="none" w:sz="0" w:space="0" w:color="auto"/>
                      </w:divBdr>
                    </w:div>
                    <w:div w:id="659577395">
                      <w:marLeft w:val="0"/>
                      <w:marRight w:val="0"/>
                      <w:marTop w:val="0"/>
                      <w:marBottom w:val="0"/>
                      <w:divBdr>
                        <w:top w:val="none" w:sz="0" w:space="0" w:color="auto"/>
                        <w:left w:val="none" w:sz="0" w:space="0" w:color="auto"/>
                        <w:bottom w:val="none" w:sz="0" w:space="0" w:color="auto"/>
                        <w:right w:val="none" w:sz="0" w:space="0" w:color="auto"/>
                      </w:divBdr>
                    </w:div>
                    <w:div w:id="700475878">
                      <w:marLeft w:val="0"/>
                      <w:marRight w:val="0"/>
                      <w:marTop w:val="0"/>
                      <w:marBottom w:val="0"/>
                      <w:divBdr>
                        <w:top w:val="none" w:sz="0" w:space="0" w:color="auto"/>
                        <w:left w:val="none" w:sz="0" w:space="0" w:color="auto"/>
                        <w:bottom w:val="none" w:sz="0" w:space="0" w:color="auto"/>
                        <w:right w:val="none" w:sz="0" w:space="0" w:color="auto"/>
                      </w:divBdr>
                    </w:div>
                    <w:div w:id="971835108">
                      <w:marLeft w:val="0"/>
                      <w:marRight w:val="0"/>
                      <w:marTop w:val="0"/>
                      <w:marBottom w:val="0"/>
                      <w:divBdr>
                        <w:top w:val="none" w:sz="0" w:space="0" w:color="auto"/>
                        <w:left w:val="none" w:sz="0" w:space="0" w:color="auto"/>
                        <w:bottom w:val="none" w:sz="0" w:space="0" w:color="auto"/>
                        <w:right w:val="none" w:sz="0" w:space="0" w:color="auto"/>
                      </w:divBdr>
                    </w:div>
                    <w:div w:id="1112896063">
                      <w:marLeft w:val="0"/>
                      <w:marRight w:val="0"/>
                      <w:marTop w:val="0"/>
                      <w:marBottom w:val="0"/>
                      <w:divBdr>
                        <w:top w:val="none" w:sz="0" w:space="0" w:color="auto"/>
                        <w:left w:val="none" w:sz="0" w:space="0" w:color="auto"/>
                        <w:bottom w:val="none" w:sz="0" w:space="0" w:color="auto"/>
                        <w:right w:val="none" w:sz="0" w:space="0" w:color="auto"/>
                      </w:divBdr>
                    </w:div>
                    <w:div w:id="1335108517">
                      <w:marLeft w:val="0"/>
                      <w:marRight w:val="0"/>
                      <w:marTop w:val="0"/>
                      <w:marBottom w:val="0"/>
                      <w:divBdr>
                        <w:top w:val="none" w:sz="0" w:space="0" w:color="auto"/>
                        <w:left w:val="none" w:sz="0" w:space="0" w:color="auto"/>
                        <w:bottom w:val="none" w:sz="0" w:space="0" w:color="auto"/>
                        <w:right w:val="none" w:sz="0" w:space="0" w:color="auto"/>
                      </w:divBdr>
                    </w:div>
                    <w:div w:id="1373336914">
                      <w:marLeft w:val="0"/>
                      <w:marRight w:val="0"/>
                      <w:marTop w:val="0"/>
                      <w:marBottom w:val="0"/>
                      <w:divBdr>
                        <w:top w:val="none" w:sz="0" w:space="0" w:color="auto"/>
                        <w:left w:val="none" w:sz="0" w:space="0" w:color="auto"/>
                        <w:bottom w:val="none" w:sz="0" w:space="0" w:color="auto"/>
                        <w:right w:val="none" w:sz="0" w:space="0" w:color="auto"/>
                      </w:divBdr>
                    </w:div>
                    <w:div w:id="1380664736">
                      <w:marLeft w:val="0"/>
                      <w:marRight w:val="0"/>
                      <w:marTop w:val="0"/>
                      <w:marBottom w:val="0"/>
                      <w:divBdr>
                        <w:top w:val="none" w:sz="0" w:space="0" w:color="auto"/>
                        <w:left w:val="none" w:sz="0" w:space="0" w:color="auto"/>
                        <w:bottom w:val="none" w:sz="0" w:space="0" w:color="auto"/>
                        <w:right w:val="none" w:sz="0" w:space="0" w:color="auto"/>
                      </w:divBdr>
                    </w:div>
                    <w:div w:id="1383867166">
                      <w:marLeft w:val="0"/>
                      <w:marRight w:val="0"/>
                      <w:marTop w:val="0"/>
                      <w:marBottom w:val="0"/>
                      <w:divBdr>
                        <w:top w:val="none" w:sz="0" w:space="0" w:color="auto"/>
                        <w:left w:val="none" w:sz="0" w:space="0" w:color="auto"/>
                        <w:bottom w:val="none" w:sz="0" w:space="0" w:color="auto"/>
                        <w:right w:val="none" w:sz="0" w:space="0" w:color="auto"/>
                      </w:divBdr>
                    </w:div>
                    <w:div w:id="1564830555">
                      <w:marLeft w:val="0"/>
                      <w:marRight w:val="0"/>
                      <w:marTop w:val="0"/>
                      <w:marBottom w:val="0"/>
                      <w:divBdr>
                        <w:top w:val="none" w:sz="0" w:space="0" w:color="auto"/>
                        <w:left w:val="none" w:sz="0" w:space="0" w:color="auto"/>
                        <w:bottom w:val="none" w:sz="0" w:space="0" w:color="auto"/>
                        <w:right w:val="none" w:sz="0" w:space="0" w:color="auto"/>
                      </w:divBdr>
                    </w:div>
                    <w:div w:id="1622033924">
                      <w:marLeft w:val="0"/>
                      <w:marRight w:val="0"/>
                      <w:marTop w:val="0"/>
                      <w:marBottom w:val="0"/>
                      <w:divBdr>
                        <w:top w:val="none" w:sz="0" w:space="0" w:color="auto"/>
                        <w:left w:val="none" w:sz="0" w:space="0" w:color="auto"/>
                        <w:bottom w:val="none" w:sz="0" w:space="0" w:color="auto"/>
                        <w:right w:val="none" w:sz="0" w:space="0" w:color="auto"/>
                      </w:divBdr>
                    </w:div>
                    <w:div w:id="1651667613">
                      <w:marLeft w:val="0"/>
                      <w:marRight w:val="0"/>
                      <w:marTop w:val="0"/>
                      <w:marBottom w:val="0"/>
                      <w:divBdr>
                        <w:top w:val="none" w:sz="0" w:space="0" w:color="auto"/>
                        <w:left w:val="none" w:sz="0" w:space="0" w:color="auto"/>
                        <w:bottom w:val="none" w:sz="0" w:space="0" w:color="auto"/>
                        <w:right w:val="none" w:sz="0" w:space="0" w:color="auto"/>
                      </w:divBdr>
                    </w:div>
                    <w:div w:id="1703095650">
                      <w:marLeft w:val="0"/>
                      <w:marRight w:val="0"/>
                      <w:marTop w:val="0"/>
                      <w:marBottom w:val="0"/>
                      <w:divBdr>
                        <w:top w:val="none" w:sz="0" w:space="0" w:color="auto"/>
                        <w:left w:val="none" w:sz="0" w:space="0" w:color="auto"/>
                        <w:bottom w:val="none" w:sz="0" w:space="0" w:color="auto"/>
                        <w:right w:val="none" w:sz="0" w:space="0" w:color="auto"/>
                      </w:divBdr>
                    </w:div>
                    <w:div w:id="1823741632">
                      <w:marLeft w:val="0"/>
                      <w:marRight w:val="0"/>
                      <w:marTop w:val="0"/>
                      <w:marBottom w:val="0"/>
                      <w:divBdr>
                        <w:top w:val="none" w:sz="0" w:space="0" w:color="auto"/>
                        <w:left w:val="none" w:sz="0" w:space="0" w:color="auto"/>
                        <w:bottom w:val="none" w:sz="0" w:space="0" w:color="auto"/>
                        <w:right w:val="none" w:sz="0" w:space="0" w:color="auto"/>
                      </w:divBdr>
                    </w:div>
                    <w:div w:id="1889804155">
                      <w:marLeft w:val="0"/>
                      <w:marRight w:val="0"/>
                      <w:marTop w:val="0"/>
                      <w:marBottom w:val="0"/>
                      <w:divBdr>
                        <w:top w:val="none" w:sz="0" w:space="0" w:color="auto"/>
                        <w:left w:val="none" w:sz="0" w:space="0" w:color="auto"/>
                        <w:bottom w:val="none" w:sz="0" w:space="0" w:color="auto"/>
                        <w:right w:val="none" w:sz="0" w:space="0" w:color="auto"/>
                      </w:divBdr>
                    </w:div>
                    <w:div w:id="1996949281">
                      <w:marLeft w:val="0"/>
                      <w:marRight w:val="0"/>
                      <w:marTop w:val="0"/>
                      <w:marBottom w:val="0"/>
                      <w:divBdr>
                        <w:top w:val="none" w:sz="0" w:space="0" w:color="auto"/>
                        <w:left w:val="none" w:sz="0" w:space="0" w:color="auto"/>
                        <w:bottom w:val="none" w:sz="0" w:space="0" w:color="auto"/>
                        <w:right w:val="none" w:sz="0" w:space="0" w:color="auto"/>
                      </w:divBdr>
                    </w:div>
                    <w:div w:id="2059893537">
                      <w:marLeft w:val="0"/>
                      <w:marRight w:val="0"/>
                      <w:marTop w:val="0"/>
                      <w:marBottom w:val="0"/>
                      <w:divBdr>
                        <w:top w:val="none" w:sz="0" w:space="0" w:color="auto"/>
                        <w:left w:val="none" w:sz="0" w:space="0" w:color="auto"/>
                        <w:bottom w:val="none" w:sz="0" w:space="0" w:color="auto"/>
                        <w:right w:val="none" w:sz="0" w:space="0" w:color="auto"/>
                      </w:divBdr>
                      <w:divsChild>
                        <w:div w:id="110054940">
                          <w:marLeft w:val="0"/>
                          <w:marRight w:val="0"/>
                          <w:marTop w:val="0"/>
                          <w:marBottom w:val="0"/>
                          <w:divBdr>
                            <w:top w:val="none" w:sz="0" w:space="0" w:color="auto"/>
                            <w:left w:val="none" w:sz="0" w:space="0" w:color="auto"/>
                            <w:bottom w:val="none" w:sz="0" w:space="0" w:color="auto"/>
                            <w:right w:val="none" w:sz="0" w:space="0" w:color="auto"/>
                          </w:divBdr>
                        </w:div>
                        <w:div w:id="1974168317">
                          <w:marLeft w:val="0"/>
                          <w:marRight w:val="0"/>
                          <w:marTop w:val="0"/>
                          <w:marBottom w:val="0"/>
                          <w:divBdr>
                            <w:top w:val="none" w:sz="0" w:space="0" w:color="auto"/>
                            <w:left w:val="none" w:sz="0" w:space="0" w:color="auto"/>
                            <w:bottom w:val="none" w:sz="0" w:space="0" w:color="auto"/>
                            <w:right w:val="none" w:sz="0" w:space="0" w:color="auto"/>
                          </w:divBdr>
                        </w:div>
                      </w:divsChild>
                    </w:div>
                    <w:div w:id="2084183181">
                      <w:marLeft w:val="0"/>
                      <w:marRight w:val="0"/>
                      <w:marTop w:val="0"/>
                      <w:marBottom w:val="0"/>
                      <w:divBdr>
                        <w:top w:val="none" w:sz="0" w:space="0" w:color="auto"/>
                        <w:left w:val="none" w:sz="0" w:space="0" w:color="auto"/>
                        <w:bottom w:val="none" w:sz="0" w:space="0" w:color="auto"/>
                        <w:right w:val="none" w:sz="0" w:space="0" w:color="auto"/>
                      </w:divBdr>
                    </w:div>
                  </w:divsChild>
                </w:div>
                <w:div w:id="2024624037">
                  <w:marLeft w:val="0"/>
                  <w:marRight w:val="0"/>
                  <w:marTop w:val="0"/>
                  <w:marBottom w:val="0"/>
                  <w:divBdr>
                    <w:top w:val="none" w:sz="0" w:space="0" w:color="auto"/>
                    <w:left w:val="none" w:sz="0" w:space="0" w:color="auto"/>
                    <w:bottom w:val="none" w:sz="0" w:space="0" w:color="auto"/>
                    <w:right w:val="none" w:sz="0" w:space="0" w:color="auto"/>
                  </w:divBdr>
                </w:div>
                <w:div w:id="214014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489185">
      <w:bodyDiv w:val="1"/>
      <w:marLeft w:val="0"/>
      <w:marRight w:val="0"/>
      <w:marTop w:val="0"/>
      <w:marBottom w:val="0"/>
      <w:divBdr>
        <w:top w:val="none" w:sz="0" w:space="0" w:color="auto"/>
        <w:left w:val="none" w:sz="0" w:space="0" w:color="auto"/>
        <w:bottom w:val="none" w:sz="0" w:space="0" w:color="auto"/>
        <w:right w:val="none" w:sz="0" w:space="0" w:color="auto"/>
      </w:divBdr>
    </w:div>
    <w:div w:id="2066180772">
      <w:bodyDiv w:val="1"/>
      <w:marLeft w:val="0"/>
      <w:marRight w:val="0"/>
      <w:marTop w:val="0"/>
      <w:marBottom w:val="0"/>
      <w:divBdr>
        <w:top w:val="none" w:sz="0" w:space="0" w:color="auto"/>
        <w:left w:val="none" w:sz="0" w:space="0" w:color="auto"/>
        <w:bottom w:val="none" w:sz="0" w:space="0" w:color="auto"/>
        <w:right w:val="none" w:sz="0" w:space="0" w:color="auto"/>
      </w:divBdr>
    </w:div>
    <w:div w:id="212927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5B0E0-BC4A-4FB0-8A46-0EAD7E8DD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2339</TotalTime>
  <Pages>8</Pages>
  <Words>3060</Words>
  <Characters>17446</Characters>
  <Application>Microsoft Office Word</Application>
  <DocSecurity>0</DocSecurity>
  <Lines>145</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thio</dc:creator>
  <cp:keywords/>
  <dc:description/>
  <cp:lastModifiedBy>HP 840 G3</cp:lastModifiedBy>
  <cp:revision>28</cp:revision>
  <dcterms:created xsi:type="dcterms:W3CDTF">2024-07-22T16:50:00Z</dcterms:created>
  <dcterms:modified xsi:type="dcterms:W3CDTF">2025-06-09T01:26:00Z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13c182cb33505ee3b1a6b15b1f90414d54988614bb174855eea0f1593fced763</vt:lpwstr>
  </property>
</Properties>
</file>